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7C6A3">
      <w:pPr>
        <w:widowControl w:val="0"/>
        <w:autoSpaceDE w:val="0"/>
        <w:autoSpaceDN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МИНИСТЕРСТВО ПРОСВЕЩЕНИЯ РОССИЙСКОЙ ФЕДЕРАЦИИ</w:t>
      </w:r>
      <w:bookmarkStart w:id="7" w:name="_GoBack"/>
      <w:bookmarkEnd w:id="7"/>
    </w:p>
    <w:p w14:paraId="49D84036">
      <w:pPr>
        <w:widowControl w:val="0"/>
        <w:autoSpaceDE w:val="0"/>
        <w:autoSpaceDN w:val="0"/>
        <w:jc w:val="center"/>
        <w:rPr>
          <w:sz w:val="24"/>
        </w:rPr>
      </w:pPr>
    </w:p>
    <w:p w14:paraId="22B780B7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14:paraId="7DD0CEF2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«Кукушкинская   средняя общеобразовательная школа-детский сад имени</w:t>
      </w:r>
    </w:p>
    <w:p w14:paraId="40688AFC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кавалера ордена Мужества Павла Назарова»</w:t>
      </w:r>
    </w:p>
    <w:p w14:paraId="5C9CE806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Раздольненского района</w:t>
      </w:r>
    </w:p>
    <w:p w14:paraId="7871EC38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Республики Крым</w:t>
      </w:r>
    </w:p>
    <w:p w14:paraId="614CDFE1">
      <w:pPr>
        <w:widowControl w:val="0"/>
        <w:autoSpaceDE w:val="0"/>
        <w:autoSpaceDN w:val="0"/>
        <w:jc w:val="center"/>
        <w:rPr>
          <w:b/>
          <w:sz w:val="24"/>
        </w:rPr>
      </w:pPr>
    </w:p>
    <w:p w14:paraId="34BCCD98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0F42F31A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47BBE3B6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5EEBD5DB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54EE9445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35525208">
      <w:pPr>
        <w:widowControl w:val="0"/>
        <w:autoSpaceDE w:val="0"/>
        <w:autoSpaceDN w:val="0"/>
        <w:rPr>
          <w:sz w:val="24"/>
        </w:rPr>
      </w:pPr>
    </w:p>
    <w:p w14:paraId="3963FA2A">
      <w:pPr>
        <w:widowControl w:val="0"/>
        <w:autoSpaceDE w:val="0"/>
        <w:autoSpaceDN w:val="0"/>
        <w:rPr>
          <w:sz w:val="24"/>
        </w:rPr>
      </w:pPr>
    </w:p>
    <w:p w14:paraId="54CDC8B3">
      <w:pPr>
        <w:widowControl w:val="0"/>
        <w:tabs>
          <w:tab w:val="left" w:pos="3360"/>
          <w:tab w:val="left" w:pos="31680"/>
        </w:tabs>
        <w:autoSpaceDE w:val="0"/>
        <w:autoSpaceDN w:val="0"/>
        <w:rPr>
          <w:sz w:val="24"/>
        </w:rPr>
      </w:pPr>
    </w:p>
    <w:p w14:paraId="0D6977FF">
      <w:pPr>
        <w:widowControl w:val="0"/>
        <w:tabs>
          <w:tab w:val="left" w:pos="3360"/>
          <w:tab w:val="left" w:pos="31680"/>
        </w:tabs>
        <w:autoSpaceDE w:val="0"/>
        <w:autoSpaceDN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Федеральная  рабочая программа</w:t>
      </w:r>
    </w:p>
    <w:p w14:paraId="79B97833">
      <w:pPr>
        <w:widowControl w:val="0"/>
        <w:tabs>
          <w:tab w:val="left" w:pos="3360"/>
          <w:tab w:val="left" w:pos="31680"/>
        </w:tabs>
        <w:autoSpaceDE w:val="0"/>
        <w:autoSpaceDN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</w:t>
      </w:r>
      <w:r>
        <w:rPr>
          <w:b/>
          <w:bCs/>
          <w:sz w:val="36"/>
          <w:szCs w:val="36"/>
          <w:lang w:val="ru-RU"/>
        </w:rPr>
        <w:t>Вероятность</w:t>
      </w:r>
      <w:r>
        <w:rPr>
          <w:rFonts w:hint="default"/>
          <w:b/>
          <w:bCs/>
          <w:sz w:val="36"/>
          <w:szCs w:val="36"/>
          <w:lang w:val="ru-RU"/>
        </w:rPr>
        <w:t xml:space="preserve"> и статистика</w:t>
      </w:r>
      <w:r>
        <w:rPr>
          <w:b/>
          <w:bCs/>
          <w:sz w:val="36"/>
          <w:szCs w:val="36"/>
        </w:rPr>
        <w:t>»</w:t>
      </w:r>
    </w:p>
    <w:p w14:paraId="3FB9C2EE">
      <w:pPr>
        <w:widowControl w:val="0"/>
        <w:tabs>
          <w:tab w:val="left" w:pos="3360"/>
          <w:tab w:val="left" w:pos="31680"/>
        </w:tabs>
        <w:autoSpaceDE w:val="0"/>
        <w:autoSpaceDN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11 класс</w:t>
      </w:r>
    </w:p>
    <w:p w14:paraId="6F7018F1">
      <w:pPr>
        <w:widowControl w:val="0"/>
        <w:tabs>
          <w:tab w:val="center" w:pos="4065"/>
          <w:tab w:val="center" w:pos="31680"/>
        </w:tabs>
        <w:autoSpaceDE w:val="0"/>
        <w:autoSpaceDN w:val="0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</w:t>
      </w:r>
    </w:p>
    <w:p w14:paraId="4A4EE8E6">
      <w:pPr>
        <w:widowControl w:val="0"/>
        <w:autoSpaceDE w:val="0"/>
        <w:autoSpaceDN w:val="0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52296005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40568F40">
      <w:pPr>
        <w:widowControl w:val="0"/>
        <w:autoSpaceDE w:val="0"/>
        <w:autoSpaceDN w:val="0"/>
        <w:rPr>
          <w:sz w:val="24"/>
        </w:rPr>
      </w:pPr>
    </w:p>
    <w:p w14:paraId="702466BA">
      <w:pPr>
        <w:widowControl w:val="0"/>
        <w:autoSpaceDE w:val="0"/>
        <w:autoSpaceDN w:val="0"/>
        <w:rPr>
          <w:sz w:val="24"/>
        </w:rPr>
      </w:pPr>
    </w:p>
    <w:p w14:paraId="63EAB4B6">
      <w:pPr>
        <w:widowControl w:val="0"/>
        <w:autoSpaceDE w:val="0"/>
        <w:autoSpaceDN w:val="0"/>
        <w:rPr>
          <w:sz w:val="24"/>
        </w:rPr>
      </w:pPr>
    </w:p>
    <w:p w14:paraId="109E0F27">
      <w:pPr>
        <w:widowControl w:val="0"/>
        <w:tabs>
          <w:tab w:val="left" w:pos="2655"/>
          <w:tab w:val="left" w:pos="31680"/>
        </w:tabs>
        <w:autoSpaceDE w:val="0"/>
        <w:autoSpaceDN w:val="0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</w:t>
      </w:r>
      <w:r>
        <w:rPr>
          <w:b/>
          <w:bCs/>
          <w:sz w:val="28"/>
          <w:szCs w:val="28"/>
        </w:rPr>
        <w:t>Срок реализации : 2025-2026 уч. год</w:t>
      </w:r>
    </w:p>
    <w:p w14:paraId="35B8ABC8">
      <w:pPr>
        <w:widowControl w:val="0"/>
        <w:tabs>
          <w:tab w:val="left" w:pos="2655"/>
          <w:tab w:val="left" w:pos="31680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06A020C">
      <w:pPr>
        <w:widowControl w:val="0"/>
        <w:tabs>
          <w:tab w:val="left" w:pos="2655"/>
          <w:tab w:val="left" w:pos="31680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EEA29B9">
      <w:pPr>
        <w:widowControl w:val="0"/>
        <w:tabs>
          <w:tab w:val="left" w:pos="2655"/>
          <w:tab w:val="left" w:pos="31680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14:paraId="07660172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14:paraId="5AAEB88E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46EE5BEC">
      <w:pPr>
        <w:widowControl w:val="0"/>
        <w:autoSpaceDE w:val="0"/>
        <w:autoSpaceDN w:val="0"/>
        <w:rPr>
          <w:sz w:val="28"/>
          <w:szCs w:val="28"/>
        </w:rPr>
      </w:pPr>
    </w:p>
    <w:p w14:paraId="3211796E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38B4ADD7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Учитель: ___</w:t>
      </w:r>
      <w:r>
        <w:rPr>
          <w:sz w:val="28"/>
          <w:szCs w:val="28"/>
          <w:u w:val="single"/>
        </w:rPr>
        <w:t>математики</w:t>
      </w:r>
    </w:p>
    <w:p w14:paraId="029378CE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Бондарчук Т. А.</w:t>
      </w:r>
    </w:p>
    <w:p w14:paraId="720E81E0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(должность, ФИО)</w:t>
      </w:r>
    </w:p>
    <w:p w14:paraId="7EAE880C">
      <w:pPr>
        <w:widowControl w:val="0"/>
        <w:autoSpaceDE w:val="0"/>
        <w:autoSpaceDN w:val="0"/>
        <w:jc w:val="right"/>
        <w:rPr>
          <w:sz w:val="24"/>
        </w:rPr>
      </w:pPr>
      <w:r>
        <w:rPr>
          <w:sz w:val="24"/>
        </w:rPr>
        <w:t xml:space="preserve"> </w:t>
      </w:r>
    </w:p>
    <w:p w14:paraId="6B515730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7745C82A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                                    </w:t>
      </w:r>
    </w:p>
    <w:p w14:paraId="1B51989B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38245EE8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35842C66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0A201DDF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5F496D03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374A5514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</w:t>
      </w:r>
    </w:p>
    <w:p w14:paraId="4B86F1AB">
      <w:pPr>
        <w:widowControl w:val="0"/>
        <w:tabs>
          <w:tab w:val="left" w:pos="3195"/>
          <w:tab w:val="left" w:pos="31680"/>
        </w:tabs>
        <w:autoSpaceDE w:val="0"/>
        <w:autoSpaceDN w:val="0"/>
        <w:rPr>
          <w:color w:val="FF0000"/>
          <w:sz w:val="24"/>
        </w:rPr>
      </w:pPr>
      <w:r>
        <w:rPr>
          <w:color w:val="FF0000"/>
          <w:sz w:val="24"/>
        </w:rPr>
        <w:t xml:space="preserve">                                                      </w:t>
      </w:r>
    </w:p>
    <w:p w14:paraId="7E19E439">
      <w:pPr>
        <w:widowControl w:val="0"/>
        <w:tabs>
          <w:tab w:val="left" w:pos="3195"/>
          <w:tab w:val="left" w:pos="31680"/>
        </w:tabs>
        <w:autoSpaceDE w:val="0"/>
        <w:autoSpaceDN w:val="0"/>
        <w:rPr>
          <w:color w:val="FF0000"/>
          <w:sz w:val="24"/>
        </w:rPr>
      </w:pPr>
    </w:p>
    <w:p w14:paraId="3E6455FA">
      <w:pPr>
        <w:widowControl w:val="0"/>
        <w:tabs>
          <w:tab w:val="left" w:pos="3195"/>
          <w:tab w:val="left" w:pos="31680"/>
        </w:tabs>
        <w:autoSpaceDE w:val="0"/>
        <w:autoSpaceDN w:val="0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</w:p>
    <w:p w14:paraId="52F17BB1">
      <w:pPr>
        <w:widowControl w:val="0"/>
        <w:tabs>
          <w:tab w:val="left" w:pos="3195"/>
          <w:tab w:val="left" w:pos="31680"/>
        </w:tabs>
        <w:autoSpaceDE w:val="0"/>
        <w:autoSpaceDN w:val="0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45815199">
      <w:pPr>
        <w:pStyle w:val="6"/>
        <w:spacing w:before="0" w:beforeAutospacing="0" w:after="0" w:afterAutospacing="0"/>
        <w:jc w:val="center"/>
        <w:rPr>
          <w:rStyle w:val="4"/>
          <w:color w:val="000000"/>
        </w:rPr>
      </w:pPr>
    </w:p>
    <w:p w14:paraId="10649D51">
      <w:pPr>
        <w:pStyle w:val="6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4"/>
          <w:color w:val="000000"/>
        </w:rPr>
        <w:t>ПОЯСНИТЕЛЬНАЯ ЗАПИСКА</w:t>
      </w:r>
    </w:p>
    <w:p w14:paraId="5F8BBB5E">
      <w:pPr>
        <w:pStyle w:val="6"/>
        <w:spacing w:after="0" w:afterAutospacing="0"/>
        <w:ind w:firstLine="567"/>
        <w:jc w:val="both"/>
        <w:rPr>
          <w:color w:val="333333"/>
          <w:sz w:val="21"/>
          <w:szCs w:val="21"/>
        </w:rPr>
      </w:pPr>
      <w:bookmarkStart w:id="0" w:name="_Toc118726574"/>
      <w:bookmarkEnd w:id="0"/>
      <w:r>
        <w:rPr>
          <w:color w:val="000000"/>
        </w:rPr>
        <w:t>Рабочая программа учебного курса «Вероятность и статистика» базового уровня для обучающихся 11 класса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</w:t>
      </w:r>
    </w:p>
    <w:p w14:paraId="17A0D125">
      <w:pPr>
        <w:pStyle w:val="6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14:paraId="263D1CA2">
      <w:pPr>
        <w:pStyle w:val="6"/>
        <w:spacing w:before="0" w:beforeAutospacing="0" w:after="0" w:afterAutospacing="0"/>
        <w:jc w:val="both"/>
        <w:rPr>
          <w:color w:val="333333"/>
          <w:sz w:val="21"/>
          <w:szCs w:val="21"/>
        </w:rPr>
      </w:pPr>
      <w:bookmarkStart w:id="1" w:name="_Toc118726606"/>
      <w:bookmarkEnd w:id="1"/>
      <w:r>
        <w:rPr>
          <w:rStyle w:val="4"/>
          <w:color w:val="000000"/>
        </w:rPr>
        <w:t>ЦЕЛИ ИЗУЧЕНИЯ УЧЕБНОГО КУРСА</w:t>
      </w:r>
    </w:p>
    <w:p w14:paraId="1FFE30DD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012D76A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  <w:shd w:val="clear" w:color="auto" w:fill="FFFFFF"/>
        </w:rPr>
        <w:t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</w:t>
      </w:r>
    </w:p>
    <w:p w14:paraId="5FA437C5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5722AC39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  <w:shd w:val="clear" w:color="auto" w:fill="FFFFFF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5CE0FD64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Содержание линии «Случайные события и вероятности» 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</w:t>
      </w:r>
    </w:p>
    <w:p w14:paraId="6B920AA9">
      <w:pPr>
        <w:pStyle w:val="6"/>
        <w:spacing w:before="0" w:beforeAutospacing="0" w:after="0" w:afterAutospacing="0"/>
        <w:ind w:firstLine="567"/>
        <w:rPr>
          <w:color w:val="333333"/>
          <w:sz w:val="21"/>
          <w:szCs w:val="21"/>
        </w:rPr>
      </w:pPr>
      <w:r>
        <w:rPr>
          <w:color w:val="000000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</w:t>
      </w:r>
      <w:r>
        <w:rPr>
          <w:b/>
          <w:bCs/>
          <w:color w:val="000000"/>
        </w:rPr>
        <w:br w:type="textWrapping"/>
      </w:r>
    </w:p>
    <w:p w14:paraId="79A7BF44">
      <w:pPr>
        <w:pStyle w:val="6"/>
        <w:spacing w:before="0" w:beforeAutospacing="0" w:after="0" w:afterAutospacing="0"/>
        <w:rPr>
          <w:color w:val="333333"/>
          <w:sz w:val="21"/>
          <w:szCs w:val="21"/>
        </w:rPr>
      </w:pPr>
      <w:bookmarkStart w:id="2" w:name="_Toc118726607"/>
      <w:bookmarkEnd w:id="2"/>
      <w:r>
        <w:rPr>
          <w:rStyle w:val="4"/>
          <w:color w:val="000000"/>
        </w:rPr>
        <w:t>МЕСТО КУРСА В УЧЕБНОМ ПЛАНЕ</w:t>
      </w:r>
      <w:r>
        <w:rPr>
          <w:color w:val="000000"/>
        </w:rPr>
        <w:br w:type="textWrapping"/>
      </w:r>
    </w:p>
    <w:p w14:paraId="52F91BEA">
      <w:pPr>
        <w:pStyle w:val="6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t>        На изучение курса «Вероятность и статистика» на базовом уровне отводится 1 час в неделю, всего 34 учебных часов.</w:t>
      </w:r>
    </w:p>
    <w:p w14:paraId="2C5775BE"/>
    <w:p w14:paraId="36094D72">
      <w:pPr>
        <w:pStyle w:val="6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4"/>
          <w:color w:val="333333"/>
        </w:rPr>
        <w:t>СОДЕРЖАНИЕ УЧЕБНОГО КУРСА</w:t>
      </w:r>
    </w:p>
    <w:p w14:paraId="63105E7B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bookmarkStart w:id="3" w:name="_Toc73394999"/>
      <w:bookmarkEnd w:id="3"/>
      <w:r>
        <w:rPr>
          <w:color w:val="333333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2101DB1E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Закон больших чисел и его роль в науке, природе и обществе. Выборочный метод исследований.</w:t>
      </w:r>
    </w:p>
    <w:p w14:paraId="63EF020E">
      <w:pPr>
        <w:pStyle w:val="6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</w:t>
      </w:r>
    </w:p>
    <w:p w14:paraId="568E2ECD">
      <w:pPr>
        <w:widowControl/>
        <w:autoSpaceDE/>
        <w:autoSpaceDN/>
        <w:spacing w:beforeAutospacing="1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101E46F8">
      <w:pPr>
        <w:widowControl/>
        <w:autoSpaceDE/>
        <w:autoSpaceDN/>
        <w:spacing w:beforeAutospacing="1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4FFF86DE">
      <w:pPr>
        <w:widowControl/>
        <w:autoSpaceDE/>
        <w:autoSpaceDN/>
        <w:spacing w:beforeAutospacing="1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631556D5">
      <w:pPr>
        <w:widowControl/>
        <w:autoSpaceDE/>
        <w:autoSpaceDN/>
        <w:spacing w:before="100" w:beforeAutospacing="1"/>
        <w:jc w:val="both"/>
        <w:rPr>
          <w:color w:val="333333"/>
          <w:sz w:val="21"/>
          <w:szCs w:val="21"/>
          <w:lang w:eastAsia="ru-RU"/>
        </w:rPr>
      </w:pPr>
      <w:bookmarkStart w:id="4" w:name="_Toc118726578"/>
      <w:bookmarkEnd w:id="4"/>
      <w:r>
        <w:rPr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1A4E8606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14:paraId="25109DAF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Гражданское воспитание:</w:t>
      </w:r>
    </w:p>
    <w:p w14:paraId="41206925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6721F2AD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Патриотическое воспитание:</w:t>
      </w:r>
    </w:p>
    <w:p w14:paraId="1D6DC0AD">
      <w:pPr>
        <w:widowControl/>
        <w:shd w:val="clear" w:color="auto" w:fill="FFFFFF"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сформированностью российской гражданской идентичности, уважения к прошлому и настоящему российской математики, 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D37519A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14:paraId="6F9A60D2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4414D0E2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Эстетическое воспитание:</w:t>
      </w:r>
    </w:p>
    <w:p w14:paraId="7CA49F0A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44EBA535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Физическое воспитание:</w:t>
      </w:r>
    </w:p>
    <w:p w14:paraId="623921C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25B28F4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Трудовое воспитание:</w:t>
      </w:r>
    </w:p>
    <w:p w14:paraId="270340F8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131728A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14:paraId="25E0B7DD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 области окружающей среды, планирования поступков и оценки их возможных последствий для окружающей среды.</w:t>
      </w:r>
    </w:p>
    <w:p w14:paraId="2B20347E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14:paraId="3A7DCCF0">
      <w:pPr>
        <w:widowControl/>
        <w:autoSpaceDE/>
        <w:autoSpaceDN/>
        <w:spacing w:beforeAutospacing="1" w:after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1D4B7EE9">
      <w:pPr>
        <w:widowControl/>
        <w:autoSpaceDE/>
        <w:autoSpaceDN/>
        <w:spacing w:beforeAutospacing="1"/>
        <w:jc w:val="both"/>
        <w:rPr>
          <w:color w:val="333333"/>
          <w:sz w:val="21"/>
          <w:szCs w:val="21"/>
          <w:lang w:eastAsia="ru-RU"/>
        </w:rPr>
      </w:pPr>
      <w:bookmarkStart w:id="5" w:name="_Toc118726579"/>
      <w:bookmarkEnd w:id="5"/>
      <w:r>
        <w:rPr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700DB1E0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Метапредметные результаты освоения программы учебного предмета «Математика» характеризуются овладением универсальными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познавательными</w:t>
      </w:r>
      <w:r>
        <w:rPr>
          <w:i/>
          <w:iCs/>
          <w:color w:val="000000"/>
          <w:sz w:val="24"/>
          <w:szCs w:val="24"/>
          <w:lang w:eastAsia="ru-RU"/>
        </w:rPr>
        <w:t> действиями, универсальными коммуникативными действиями, универсальными регулятивными действиями.</w:t>
      </w:r>
    </w:p>
    <w:p w14:paraId="7E7B6B1A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1) </w:t>
      </w:r>
      <w:r>
        <w:rPr>
          <w:i/>
          <w:iCs/>
          <w:color w:val="000000"/>
          <w:sz w:val="24"/>
          <w:szCs w:val="24"/>
          <w:lang w:eastAsia="ru-RU"/>
        </w:rPr>
        <w:t>Универсальные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>
        <w:rPr>
          <w:i/>
          <w:iCs/>
          <w:color w:val="000000"/>
          <w:sz w:val="24"/>
          <w:szCs w:val="24"/>
          <w:lang w:eastAsia="ru-RU"/>
        </w:rPr>
        <w:t> 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color w:val="000000"/>
          <w:sz w:val="24"/>
          <w:szCs w:val="24"/>
          <w:lang w:eastAsia="ru-RU"/>
        </w:rPr>
        <w:t>.</w:t>
      </w:r>
    </w:p>
    <w:p w14:paraId="7E1C37B7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14:paraId="4B877D41">
      <w:pPr>
        <w:widowControl/>
        <w:numPr>
          <w:ilvl w:val="0"/>
          <w:numId w:val="1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2EDB0ADF">
      <w:pPr>
        <w:widowControl/>
        <w:numPr>
          <w:ilvl w:val="0"/>
          <w:numId w:val="1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430BC82A">
      <w:pPr>
        <w:widowControl/>
        <w:numPr>
          <w:ilvl w:val="0"/>
          <w:numId w:val="1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28763144">
      <w:pPr>
        <w:widowControl/>
        <w:numPr>
          <w:ilvl w:val="0"/>
          <w:numId w:val="1"/>
        </w:numPr>
        <w:autoSpaceDE/>
        <w:autoSpaceDN/>
        <w:spacing w:before="100" w:beforeAutospacing="1" w:after="75"/>
        <w:ind w:left="426" w:firstLine="42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4D5D826">
      <w:pPr>
        <w:widowControl/>
        <w:numPr>
          <w:ilvl w:val="0"/>
          <w:numId w:val="1"/>
        </w:numPr>
        <w:autoSpaceDE/>
        <w:autoSpaceDN/>
        <w:spacing w:before="100" w:beforeAutospacing="1" w:after="75"/>
        <w:ind w:left="426" w:firstLine="42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238A0AAC">
      <w:pPr>
        <w:widowControl/>
        <w:numPr>
          <w:ilvl w:val="0"/>
          <w:numId w:val="1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5A73351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Базовые исследовательские действия:</w:t>
      </w:r>
    </w:p>
    <w:p w14:paraId="4DDFF90D">
      <w:pPr>
        <w:widowControl/>
        <w:numPr>
          <w:ilvl w:val="0"/>
          <w:numId w:val="2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A08617E">
      <w:pPr>
        <w:widowControl/>
        <w:numPr>
          <w:ilvl w:val="0"/>
          <w:numId w:val="2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44DBAE2">
      <w:pPr>
        <w:widowControl/>
        <w:numPr>
          <w:ilvl w:val="0"/>
          <w:numId w:val="2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CCDC54B">
      <w:pPr>
        <w:widowControl/>
        <w:numPr>
          <w:ilvl w:val="0"/>
          <w:numId w:val="2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ED73B05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14:paraId="3AA1E459">
      <w:pPr>
        <w:widowControl/>
        <w:numPr>
          <w:ilvl w:val="0"/>
          <w:numId w:val="3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выявлять дефициты информации, данных, необходимых для ответа на вопрос и для решения задачи;</w:t>
      </w:r>
    </w:p>
    <w:p w14:paraId="6F2BB12C">
      <w:pPr>
        <w:widowControl/>
        <w:numPr>
          <w:ilvl w:val="0"/>
          <w:numId w:val="3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FB207A5">
      <w:pPr>
        <w:widowControl/>
        <w:numPr>
          <w:ilvl w:val="0"/>
          <w:numId w:val="3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структурировать информацию, представлять её в различных формах, иллюстрировать графически;</w:t>
      </w:r>
    </w:p>
    <w:p w14:paraId="47A96C05">
      <w:pPr>
        <w:widowControl/>
        <w:numPr>
          <w:ilvl w:val="0"/>
          <w:numId w:val="3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оценивать надёжность информации по самостоятельно сформулированным критериям.</w:t>
      </w:r>
    </w:p>
    <w:p w14:paraId="35709979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2) </w:t>
      </w:r>
      <w:r>
        <w:rPr>
          <w:i/>
          <w:iCs/>
          <w:color w:val="000000"/>
          <w:sz w:val="24"/>
          <w:szCs w:val="24"/>
          <w:lang w:eastAsia="ru-RU"/>
        </w:rPr>
        <w:t>Универсальные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коммуникативные </w:t>
      </w:r>
      <w:r>
        <w:rPr>
          <w:i/>
          <w:iCs/>
          <w:color w:val="000000"/>
          <w:sz w:val="24"/>
          <w:szCs w:val="24"/>
          <w:lang w:eastAsia="ru-RU"/>
        </w:rPr>
        <w:t>действия, обеспечивают сформированность социальных навыков обучающихся.</w:t>
      </w:r>
    </w:p>
    <w:p w14:paraId="03A4E9C6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Общение:</w:t>
      </w:r>
    </w:p>
    <w:p w14:paraId="762BDDD4">
      <w:pPr>
        <w:widowControl/>
        <w:numPr>
          <w:ilvl w:val="0"/>
          <w:numId w:val="4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4687551">
      <w:pPr>
        <w:widowControl/>
        <w:numPr>
          <w:ilvl w:val="0"/>
          <w:numId w:val="4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EC64F87">
      <w:pPr>
        <w:widowControl/>
        <w:numPr>
          <w:ilvl w:val="0"/>
          <w:numId w:val="4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A6B3CCD">
      <w:pPr>
        <w:widowControl/>
        <w:autoSpaceDE/>
        <w:autoSpaceDN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Сотрудничество:</w:t>
      </w:r>
    </w:p>
    <w:p w14:paraId="4C556D88">
      <w:pPr>
        <w:widowControl/>
        <w:numPr>
          <w:ilvl w:val="0"/>
          <w:numId w:val="5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2BF4520E">
      <w:pPr>
        <w:widowControl/>
        <w:numPr>
          <w:ilvl w:val="0"/>
          <w:numId w:val="5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69EF3DF7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3) </w:t>
      </w:r>
      <w:r>
        <w:rPr>
          <w:i/>
          <w:iCs/>
          <w:color w:val="000000"/>
          <w:sz w:val="24"/>
          <w:szCs w:val="24"/>
          <w:lang w:eastAsia="ru-RU"/>
        </w:rPr>
        <w:t>Универсальные 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регулятивные </w:t>
      </w:r>
      <w:r>
        <w:rPr>
          <w:i/>
          <w:iCs/>
          <w:color w:val="000000"/>
          <w:sz w:val="24"/>
          <w:szCs w:val="24"/>
          <w:lang w:eastAsia="ru-RU"/>
        </w:rPr>
        <w:t>действия, обеспечивают формирование смысловых установок и жизненных навыков личности</w:t>
      </w:r>
      <w:r>
        <w:rPr>
          <w:color w:val="000000"/>
          <w:sz w:val="24"/>
          <w:szCs w:val="24"/>
          <w:lang w:eastAsia="ru-RU"/>
        </w:rPr>
        <w:t>.</w:t>
      </w:r>
    </w:p>
    <w:p w14:paraId="4EB0124D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Самоорганизация:</w:t>
      </w:r>
    </w:p>
    <w:p w14:paraId="4E02CCCA">
      <w:pPr>
        <w:widowControl/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79DF31A">
      <w:pPr>
        <w:widowControl/>
        <w:autoSpaceDE/>
        <w:autoSpaceDN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Самоконтроль:</w:t>
      </w:r>
    </w:p>
    <w:p w14:paraId="15A1A1AB">
      <w:pPr>
        <w:widowControl/>
        <w:numPr>
          <w:ilvl w:val="0"/>
          <w:numId w:val="6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40C242D">
      <w:pPr>
        <w:widowControl/>
        <w:numPr>
          <w:ilvl w:val="0"/>
          <w:numId w:val="6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271F7B9">
      <w:pPr>
        <w:widowControl/>
        <w:numPr>
          <w:ilvl w:val="0"/>
          <w:numId w:val="6"/>
        </w:numPr>
        <w:autoSpaceDE/>
        <w:autoSpaceDN/>
        <w:spacing w:beforeAutospacing="1"/>
        <w:ind w:left="426" w:firstLine="425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  <w:bookmarkStart w:id="6" w:name="_Toc118726608"/>
      <w:bookmarkEnd w:id="6"/>
    </w:p>
    <w:p w14:paraId="6DE2D5D1">
      <w:pPr>
        <w:widowControl/>
        <w:autoSpaceDE/>
        <w:autoSpaceDN/>
        <w:spacing w:beforeAutospacing="1"/>
        <w:jc w:val="both"/>
        <w:rPr>
          <w:color w:val="333333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62732468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Сравнивать вероятности значений случайной величины по распределению или с помощью диаграмм.</w:t>
      </w:r>
    </w:p>
    <w:p w14:paraId="018AADD1">
      <w:pPr>
        <w:widowControl/>
        <w:autoSpaceDE/>
        <w:autoSpaceDN/>
        <w:spacing w:beforeAutospacing="1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</w:t>
      </w:r>
    </w:p>
    <w:p w14:paraId="787D28F0">
      <w:pPr>
        <w:widowControl/>
        <w:autoSpaceDE/>
        <w:autoSpaceDN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Иметь представление о законе больших чисел.</w:t>
      </w:r>
    </w:p>
    <w:p w14:paraId="696B8608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Иметь представление о нормальном распределении.</w:t>
      </w:r>
    </w:p>
    <w:p w14:paraId="0D50AB41">
      <w:pPr>
        <w:widowControl/>
        <w:autoSpaceDE/>
        <w:autoSpaceDN/>
        <w:spacing w:beforeAutospacing="1"/>
        <w:ind w:firstLine="567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ТЕМАТИЧЕСКОЕ ПЛАНИРОВАНИЕ</w:t>
      </w:r>
    </w:p>
    <w:p w14:paraId="246940B3">
      <w:pPr>
        <w:widowControl/>
        <w:autoSpaceDE/>
        <w:autoSpaceDN/>
        <w:spacing w:before="100" w:beforeAutospacing="1"/>
        <w:ind w:firstLine="567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7"/>
        <w:tblW w:w="1048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968"/>
        <w:gridCol w:w="808"/>
        <w:gridCol w:w="1598"/>
        <w:gridCol w:w="1652"/>
        <w:gridCol w:w="2909"/>
      </w:tblGrid>
      <w:tr w14:paraId="0B26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Merge w:val="restart"/>
          </w:tcPr>
          <w:p w14:paraId="0F4E4DB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8" w:type="dxa"/>
            <w:vMerge w:val="restart"/>
          </w:tcPr>
          <w:p w14:paraId="69B9676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058" w:type="dxa"/>
            <w:gridSpan w:val="3"/>
          </w:tcPr>
          <w:p w14:paraId="296D37C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09" w:type="dxa"/>
            <w:vMerge w:val="restart"/>
          </w:tcPr>
          <w:p w14:paraId="50C0999F">
            <w:pPr>
              <w:widowControl/>
              <w:autoSpaceDE/>
              <w:autoSpaceDN/>
              <w:spacing w:before="100" w:beforeAutospacing="1"/>
              <w:ind w:left="-37" w:right="-1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14:paraId="13719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Merge w:val="continue"/>
          </w:tcPr>
          <w:p w14:paraId="67C0DBC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 w:val="continue"/>
          </w:tcPr>
          <w:p w14:paraId="4E5C911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14:paraId="1F09D3B8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8" w:type="dxa"/>
          </w:tcPr>
          <w:p w14:paraId="15D406EE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52" w:type="dxa"/>
          </w:tcPr>
          <w:p w14:paraId="01FE15E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09" w:type="dxa"/>
            <w:vMerge w:val="continue"/>
          </w:tcPr>
          <w:p w14:paraId="64BB43A9">
            <w:pPr>
              <w:widowControl/>
              <w:autoSpaceDE/>
              <w:autoSpaceDN/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C51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D97BFE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</w:tcPr>
          <w:p w14:paraId="76C69F95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Представление данных и описательная статистика.</w:t>
            </w:r>
          </w:p>
        </w:tc>
        <w:tc>
          <w:tcPr>
            <w:tcW w:w="808" w:type="dxa"/>
          </w:tcPr>
          <w:p w14:paraId="724755B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61482F38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4C1BE40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42FDBE1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B90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ED1CCFF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8" w:type="dxa"/>
          </w:tcPr>
          <w:p w14:paraId="643F6251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Случайные опыты и случайные события, опыты с равновозможными элементарными исходами.</w:t>
            </w:r>
          </w:p>
        </w:tc>
        <w:tc>
          <w:tcPr>
            <w:tcW w:w="808" w:type="dxa"/>
          </w:tcPr>
          <w:p w14:paraId="26C7FE6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39C7EB18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5D301C71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</w:tcPr>
          <w:p w14:paraId="6B9DB56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24A7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8B4917E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8" w:type="dxa"/>
          </w:tcPr>
          <w:p w14:paraId="29B031D6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Операции над событиями, сложение вероятностей.</w:t>
            </w:r>
          </w:p>
        </w:tc>
        <w:tc>
          <w:tcPr>
            <w:tcW w:w="808" w:type="dxa"/>
          </w:tcPr>
          <w:p w14:paraId="020877B5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</w:tcPr>
          <w:p w14:paraId="315F747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1E52F78D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17D4B37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A53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54C3E8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8" w:type="dxa"/>
          </w:tcPr>
          <w:p w14:paraId="30B7CF2E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Условная вероятность, дерево случайного опыта, формула полной вероятности и независимость событий.</w:t>
            </w:r>
          </w:p>
        </w:tc>
        <w:tc>
          <w:tcPr>
            <w:tcW w:w="808" w:type="dxa"/>
          </w:tcPr>
          <w:p w14:paraId="0D5D6775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8" w:type="dxa"/>
          </w:tcPr>
          <w:p w14:paraId="23C3A05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</w:tcPr>
          <w:p w14:paraId="656B38E2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13F739A5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8A9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40B5AF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8" w:type="dxa"/>
          </w:tcPr>
          <w:p w14:paraId="1DA1B919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Элементы комбинаторики.</w:t>
            </w:r>
          </w:p>
        </w:tc>
        <w:tc>
          <w:tcPr>
            <w:tcW w:w="808" w:type="dxa"/>
          </w:tcPr>
          <w:p w14:paraId="2D36168B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2E3C9B5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76F2B8A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016A372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491E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550" w:type="dxa"/>
          </w:tcPr>
          <w:p w14:paraId="2343BE2E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8" w:type="dxa"/>
          </w:tcPr>
          <w:p w14:paraId="653D6BB3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Серии последовательных испытаний.</w:t>
            </w:r>
          </w:p>
        </w:tc>
        <w:tc>
          <w:tcPr>
            <w:tcW w:w="808" w:type="dxa"/>
          </w:tcPr>
          <w:p w14:paraId="28A658DA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0BB3D18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2CE6DAF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</w:tcPr>
          <w:p w14:paraId="20DCED4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4338B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550" w:type="dxa"/>
          </w:tcPr>
          <w:p w14:paraId="1801DF1B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8" w:type="dxa"/>
          </w:tcPr>
          <w:p w14:paraId="48D174E3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Случайные величины и распределения.</w:t>
            </w:r>
          </w:p>
        </w:tc>
        <w:tc>
          <w:tcPr>
            <w:tcW w:w="808" w:type="dxa"/>
          </w:tcPr>
          <w:p w14:paraId="73DC3B0B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8" w:type="dxa"/>
          </w:tcPr>
          <w:p w14:paraId="476CE23E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</w:tcPr>
          <w:p w14:paraId="2B53050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772DCCC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1ADB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550" w:type="dxa"/>
          </w:tcPr>
          <w:p w14:paraId="4EA4860F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8" w:type="dxa"/>
          </w:tcPr>
          <w:p w14:paraId="4BB5B6E8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Математическое ожидание случайной величины.</w:t>
            </w:r>
          </w:p>
        </w:tc>
        <w:tc>
          <w:tcPr>
            <w:tcW w:w="808" w:type="dxa"/>
          </w:tcPr>
          <w:p w14:paraId="554D8C7A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</w:tcPr>
          <w:p w14:paraId="36FCC54D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3F14079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15BC6945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1A29E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550" w:type="dxa"/>
          </w:tcPr>
          <w:p w14:paraId="1A52ABC9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8" w:type="dxa"/>
          </w:tcPr>
          <w:p w14:paraId="0140A548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Дисперсия и стандартное отклонение случайной величины.</w:t>
            </w:r>
          </w:p>
        </w:tc>
        <w:tc>
          <w:tcPr>
            <w:tcW w:w="808" w:type="dxa"/>
          </w:tcPr>
          <w:p w14:paraId="2FEE768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5BFBAB5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3CBFBAB6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</w:tcPr>
          <w:p w14:paraId="1EFA77EB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77F7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550" w:type="dxa"/>
          </w:tcPr>
          <w:p w14:paraId="524A2F7C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8" w:type="dxa"/>
          </w:tcPr>
          <w:p w14:paraId="2CEDCA8A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Закон больших чисел.</w:t>
            </w:r>
          </w:p>
        </w:tc>
        <w:tc>
          <w:tcPr>
            <w:tcW w:w="808" w:type="dxa"/>
          </w:tcPr>
          <w:p w14:paraId="4B66A8D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8" w:type="dxa"/>
          </w:tcPr>
          <w:p w14:paraId="50FECBA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</w:tcPr>
          <w:p w14:paraId="2B69F0DD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</w:tcPr>
          <w:p w14:paraId="12E3311C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02F4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550" w:type="dxa"/>
          </w:tcPr>
          <w:p w14:paraId="581A6895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8" w:type="dxa"/>
          </w:tcPr>
          <w:p w14:paraId="5A1256DC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Непрерывные случайные величины (распределения).</w:t>
            </w:r>
          </w:p>
        </w:tc>
        <w:tc>
          <w:tcPr>
            <w:tcW w:w="808" w:type="dxa"/>
          </w:tcPr>
          <w:p w14:paraId="5FF3C9E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</w:tcPr>
          <w:p w14:paraId="2CB618EA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7AA25CAC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73C61F00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6CB3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550" w:type="dxa"/>
          </w:tcPr>
          <w:p w14:paraId="772089E1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8" w:type="dxa"/>
          </w:tcPr>
          <w:p w14:paraId="15EF1BCB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Нормальное распределения.</w:t>
            </w:r>
          </w:p>
        </w:tc>
        <w:tc>
          <w:tcPr>
            <w:tcW w:w="808" w:type="dxa"/>
          </w:tcPr>
          <w:p w14:paraId="6304D5D1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</w:tcPr>
          <w:p w14:paraId="0C88468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14:paraId="59CB3F34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</w:tcPr>
          <w:p w14:paraId="5578A87C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2154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550" w:type="dxa"/>
          </w:tcPr>
          <w:p w14:paraId="6DCA3E7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8" w:type="dxa"/>
          </w:tcPr>
          <w:p w14:paraId="241FD48A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Повторение, обобщение и систематизация знаний.</w:t>
            </w:r>
          </w:p>
        </w:tc>
        <w:tc>
          <w:tcPr>
            <w:tcW w:w="808" w:type="dxa"/>
          </w:tcPr>
          <w:p w14:paraId="01D744E2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8" w:type="dxa"/>
          </w:tcPr>
          <w:p w14:paraId="1F790E27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</w:tcPr>
          <w:p w14:paraId="57D6BC3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</w:tcPr>
          <w:p w14:paraId="2CC15D45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"https://m.edsoo.ru/5fbc5dc1" </w:instrText>
            </w:r>
            <w:r>
              <w:fldChar w:fldCharType="separate"/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t>https://m.edsoo.ru/5fbc5dc1</w:t>
            </w:r>
            <w:r>
              <w:rPr>
                <w:rFonts w:ascii="inherit" w:hAnsi="inherit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14:paraId="7B95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3518" w:type="dxa"/>
            <w:gridSpan w:val="2"/>
          </w:tcPr>
          <w:p w14:paraId="34D72F8B">
            <w:pPr>
              <w:widowControl/>
              <w:autoSpaceDE/>
              <w:autoSpaceDN/>
              <w:spacing w:before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08" w:type="dxa"/>
          </w:tcPr>
          <w:p w14:paraId="5D8E81E0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98" w:type="dxa"/>
          </w:tcPr>
          <w:p w14:paraId="669E4CE8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2" w:type="dxa"/>
          </w:tcPr>
          <w:p w14:paraId="03EA1A12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9" w:type="dxa"/>
          </w:tcPr>
          <w:p w14:paraId="7BFEB863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54A535C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p w14:paraId="2B806AB1"/>
    <w:sectPr>
      <w:pgSz w:w="11906" w:h="16838"/>
      <w:pgMar w:top="720" w:right="720" w:bottom="993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06436"/>
    <w:multiLevelType w:val="multilevel"/>
    <w:tmpl w:val="1C9064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23953803"/>
    <w:multiLevelType w:val="multilevel"/>
    <w:tmpl w:val="239538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439B4384"/>
    <w:multiLevelType w:val="multilevel"/>
    <w:tmpl w:val="439B43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451E5F4C"/>
    <w:multiLevelType w:val="multilevel"/>
    <w:tmpl w:val="451E5F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63423319"/>
    <w:multiLevelType w:val="multilevel"/>
    <w:tmpl w:val="634233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709D08EE"/>
    <w:multiLevelType w:val="multilevel"/>
    <w:tmpl w:val="709D08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E6"/>
    <w:rsid w:val="002736E6"/>
    <w:rsid w:val="004F727B"/>
    <w:rsid w:val="006542DD"/>
    <w:rsid w:val="006A109B"/>
    <w:rsid w:val="00C61971"/>
    <w:rsid w:val="00E77300"/>
    <w:rsid w:val="00FE2B0A"/>
    <w:rsid w:val="0AA35CEC"/>
    <w:rsid w:val="66F6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2185</Words>
  <Characters>12460</Characters>
  <Lines>103</Lines>
  <Paragraphs>29</Paragraphs>
  <TotalTime>0</TotalTime>
  <ScaleCrop>false</ScaleCrop>
  <LinksUpToDate>false</LinksUpToDate>
  <CharactersWithSpaces>14616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2024-08-31T11:32:00Z</dcterms:created>
  <dc:creator>Tatiana</dc:creator>
  <cp:lastModifiedBy>User</cp:lastModifiedBy>
  <cp:lastPrinted>2024-09-15T20:57:00Z</cp:lastPrinted>
  <dcterms:modified xsi:type="dcterms:W3CDTF">2026-03-17T17:13:03Z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836C48018A944AAD82C52A82C5CD4DBD_12</vt:lpwstr>
  </property>
</Properties>
</file>