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4551E" w14:textId="77777777" w:rsidR="00E049D3" w:rsidRDefault="00E049D3" w:rsidP="00E049D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</w:t>
      </w:r>
      <w:r w:rsidR="00C10CB7" w:rsidRPr="00C10CB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екомендации </w:t>
      </w:r>
    </w:p>
    <w:p w14:paraId="23AB27AD" w14:textId="46E20776" w:rsidR="00C10CB7" w:rsidRDefault="00C10CB7" w:rsidP="00E049D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C10CB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 формированию математической грамотности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0B230502" w14:textId="77777777" w:rsidR="00E049D3" w:rsidRPr="00C10CB7" w:rsidRDefault="00E049D3" w:rsidP="00E04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5A52842" w14:textId="6ECF598B" w:rsidR="00C10CB7" w:rsidRPr="00C10CB7" w:rsidRDefault="00C10CB7" w:rsidP="00E049D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Математическая грамотность</w:t>
      </w: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- это способность человека проводить математические рассуждения и формулировать, применять, интерпретировать математику для решения проблем в разнообразных контекстах реального мира.</w:t>
      </w:r>
    </w:p>
    <w:p w14:paraId="6C064CDB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Она включает использование:</w:t>
      </w:r>
    </w:p>
    <w:p w14:paraId="48BF6871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математических понятий,</w:t>
      </w:r>
    </w:p>
    <w:p w14:paraId="72168CB1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процедур,</w:t>
      </w:r>
    </w:p>
    <w:p w14:paraId="662053BD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фактов,</w:t>
      </w:r>
    </w:p>
    <w:p w14:paraId="01397A2B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инструментов, чтобы описать, объяснить и предсказать явления.</w:t>
      </w:r>
    </w:p>
    <w:p w14:paraId="15106471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Математическая грамотность помогает людям:</w:t>
      </w:r>
    </w:p>
    <w:p w14:paraId="30EA0BF5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понять роль математики в мире,</w:t>
      </w:r>
    </w:p>
    <w:p w14:paraId="1DD9913B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высказывать хорошо обоснованные суждения и принимать решения, которые необходимы конструктивному, активному и размышляющему гражданину.</w:t>
      </w:r>
    </w:p>
    <w:p w14:paraId="3EA550C0" w14:textId="4EDE94D0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</w:t>
      </w: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Целенаправленная работа по формированию функциональной грамотности должна быть направлена на постепенный пошаговый перевод каждого обучающегося с одного уровня функциональной грамотности на следующий, более высокий. Существуют 6 уровней развития математической грамотности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67179C71" w14:textId="2DDB91BB" w:rsidR="00C10CB7" w:rsidRPr="00C10CB7" w:rsidRDefault="00C10CB7" w:rsidP="00E049D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Контекст задания</w:t>
      </w: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– это особенности и элементы окружающей обстановки, представленные в задании в рамках предлагаемой ситуации. Эти ситуации связаны с разнообразными аспектами окружающей жизни и требуют для своего решения большей или меньшей математизации. Выделены и используются 4 категории контекстов, близкие учащимся: общественная жизнь, личная жизнь, образование/профессиональная деятельность и научная деятельность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A047594" w14:textId="77777777" w:rsidR="00C10CB7" w:rsidRDefault="00C10CB7" w:rsidP="00E049D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Математическое содержание</w:t>
      </w: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заданий в исследовании распределено по четырем категориям: пространство и форма, изменение и зависимости, количество, неопределённость и данные, которые охватывают основные типы проблем, возникающих при взаимодействиях с повседневными явлениями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Название каждой из этих категорий отражает обобщающую идею, которая в общем виде характеризует специфику содержания заданий, относящихся к этой области. В совокупности эти обобщающие идеи охватывают круг математических тем, которые, с одной стороны, изучаются в школьном курсе математики, с другой стороны, необходимы 15-летним учащимся в качестве основы для жизни и для дальнейшего расширения их математического кругозора: </w:t>
      </w:r>
    </w:p>
    <w:p w14:paraId="31FFF12F" w14:textId="153FA784" w:rsid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– изменение и зависимости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– задания, связанные с математическим описанием зависимости между переменными в различных процессах, т.е. с алгебраическим материалом; </w:t>
      </w:r>
    </w:p>
    <w:p w14:paraId="4A174721" w14:textId="791BCC22" w:rsid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 пространство и форма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– задания, относящиеся к пространственным и плоским геометрическим формам и отношениям, т.е. к геометрическому материалу; </w:t>
      </w:r>
    </w:p>
    <w:p w14:paraId="6EFF10FD" w14:textId="77777777" w:rsid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– количество – задания, связанные с числами и отношениями между ними, в программах по математике этот материал чаще всего относится к курсу арифметики; </w:t>
      </w:r>
    </w:p>
    <w:p w14:paraId="0FD99689" w14:textId="3A73292A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 неопределённость и данные – задания охватывают вероятностные и статистические явления и зависимости, которые являются предметом изучения разделов статистики и вероятности.</w:t>
      </w:r>
    </w:p>
    <w:p w14:paraId="2970C66F" w14:textId="5D69B5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В</w:t>
      </w: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структуре математической грамотности выделяют 4 содержательные области:</w:t>
      </w:r>
    </w:p>
    <w:p w14:paraId="667960CC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«Пространство и форма (геометрия)»,</w:t>
      </w:r>
    </w:p>
    <w:p w14:paraId="59834F18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«Изменения и зависимости (алгебра)»,</w:t>
      </w:r>
    </w:p>
    <w:p w14:paraId="1D7E3585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«Количество (арифметика)»,</w:t>
      </w:r>
    </w:p>
    <w:p w14:paraId="0DD7F514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«Неопределенность и данные (теория вероятности и статистика)».</w:t>
      </w:r>
    </w:p>
    <w:p w14:paraId="733C1846" w14:textId="77777777" w:rsid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</w:t>
      </w: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Для описания мыслительной (когнитивной) деятельности при разрешении предложенных проблем используются следующие глаголы: формулировать, применять и интерпретировать, рассуждать, которые указывают на когнитивные процессы, которые будут актуализироваться: </w:t>
      </w:r>
    </w:p>
    <w:p w14:paraId="2DE627D3" w14:textId="77777777" w:rsid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– формулировать ситуацию на языке математики (на этапе перевода реальной ситуации в математическую модель и постановки математической задачи); </w:t>
      </w:r>
    </w:p>
    <w:p w14:paraId="2182CB5A" w14:textId="77777777" w:rsid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– применять математические понятия, факты, процедуры (на этапе решения сформулированной математической задачи); </w:t>
      </w:r>
    </w:p>
    <w:p w14:paraId="2F8B8B84" w14:textId="77777777" w:rsid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– интерпретировать, использовать и оценивать математические результаты (на этапе обработки, анализа результата и получения ответа); </w:t>
      </w:r>
    </w:p>
    <w:p w14:paraId="30E1B7DD" w14:textId="31C00BA5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 рассуждать.</w:t>
      </w:r>
    </w:p>
    <w:p w14:paraId="5AA0B30A" w14:textId="177FE94C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</w:t>
      </w: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Мы приходим к необходимости изменить подходы к определению содержания и формы проверочных заданий по сравнению с работами, направленными на оценку учебных достижений учащихся. В связи с этим в качестве основы для разработки заданий приняты материалы международного исследования PISA в части оценки математической грамотности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Рассмотрим основные подходы к оценке и формированию математической грамотности.</w:t>
      </w:r>
    </w:p>
    <w:p w14:paraId="6B37C41C" w14:textId="6980F5D6" w:rsidR="00C10CB7" w:rsidRPr="00C10CB7" w:rsidRDefault="00C10CB7" w:rsidP="00E049D3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1. </w:t>
      </w: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Учащимся предлагаются не учебные задачи, а контекстуальные, практические проблемные ситуации, разрешаемые средствами математики – комплексные задания. Контекст, в рамках которого предложена проблема, должен быть действительно жизненным, а не надуманным.</w:t>
      </w:r>
    </w:p>
    <w:p w14:paraId="556B43C2" w14:textId="41E7A5C5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      </w:t>
      </w: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Ситуации должны быть характерными для повседневной учебной и внеучебной жизни учащихся (например, связаны с личными, школьными или общественными проблемами).</w:t>
      </w:r>
    </w:p>
    <w:p w14:paraId="0F133E60" w14:textId="382F068F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</w:t>
      </w: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Поставленная проблема должна быть нетривиальной, интересной и актуальной для учащихся того возраста, на который она рассчитана.</w:t>
      </w:r>
    </w:p>
    <w:p w14:paraId="704C94A1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Для выполнения комплексного задания требуется целостное, а не фрагментарное, применение математики. Это означает, что требуется осуществить весь процесс работы над проблемой: от понимания, включая формулирование проблемы на языке математики, через поиск и осуществление её решения, до сообщения и оценки результата, а не только часть этого процесса (например, решить уравнение или упростить алгебраическое выражение).</w:t>
      </w:r>
    </w:p>
    <w:p w14:paraId="44EEE7B0" w14:textId="51E2829B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 Мыслительная деятельность, осуществляемая при выполнении комплексного задания, описывается в соответствии с концепцией PISA-202</w:t>
      </w:r>
      <w:r w:rsidR="00F418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</w:t>
      </w: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1C3B26E1" w14:textId="2A14405F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 Для разрешения предложенной проблемной ситуации требуются знания и умения из разных разделов курса математики основной школы, соответствующие темам, выделенным в PISA, и планируемым результатам в объёме ФГОС ООО и Примерных основных образовательных программ.</w:t>
      </w:r>
    </w:p>
    <w:p w14:paraId="244F3458" w14:textId="77777777" w:rsidR="00C10CB7" w:rsidRPr="00C10CB7" w:rsidRDefault="00C10CB7" w:rsidP="00E049D3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 Комплексное задание может включать вопросы/задания в широком диапазоне сложности: от низкого уровня овладения математической грамотностью, который проявляется в способности применить математические умения только в ситуациях, близких к изученным в рамках курса математики, до высокого уровня, обеспечивающего способность справляться со сложными незнакомыми проблемными ситуациями, включая самостоятельное моделирование и исследование ситуации.</w:t>
      </w:r>
    </w:p>
    <w:p w14:paraId="0D97ED10" w14:textId="228AADE4" w:rsidR="00C10CB7" w:rsidRPr="00C10CB7" w:rsidRDefault="00F4189F" w:rsidP="00E049D3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</w:t>
      </w:r>
      <w:r w:rsidR="00C10CB7"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C10CB7" w:rsidRPr="00C10CB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/>
          <w14:ligatures w14:val="none"/>
        </w:rPr>
        <w:t>Развитие компетенции «Пространство и форма (геометрия)»</w:t>
      </w:r>
    </w:p>
    <w:p w14:paraId="5660F47E" w14:textId="59D85B76" w:rsidR="00C10CB7" w:rsidRPr="00C10CB7" w:rsidRDefault="00F4189F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</w:t>
      </w:r>
      <w:r w:rsidR="00C10CB7"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Поскольку понятие области «Пространство и форма (геометрия)» выходит за рамки владения традиционными геометрическими умениями, а также включает пространственную визуализацию, навыки измерения и элементы алгебры, необходимо включать в учебный процесс освоение понятия перспективы, деятельность по созданию и чтению карт, преобразованию и воссозданию фигур.</w:t>
      </w:r>
    </w:p>
    <w:p w14:paraId="6090769D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Приведем несколько примеров заданий PISA, направленных на выявление умений обучающихся в содержательной области «Пространство и форма (геометрия)».</w:t>
      </w:r>
    </w:p>
    <w:p w14:paraId="21235402" w14:textId="77777777" w:rsidR="00C10CB7" w:rsidRPr="00C10CB7" w:rsidRDefault="00C10CB7" w:rsidP="00E04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Пример 1. Садовник</w:t>
      </w:r>
    </w:p>
    <w:p w14:paraId="635A8493" w14:textId="6A8F5211" w:rsidR="00C10CB7" w:rsidRPr="00C10CB7" w:rsidRDefault="00C10CB7" w:rsidP="00E049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У садовника имеется 32 м провода, которым он хочет обозначить на земле границу клумбы. Форму клумбы ему надо выбрать из следующих вариантов.</w:t>
      </w:r>
      <w:r w:rsidRPr="00C10CB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150A321E" wp14:editId="5B3710E0">
            <wp:extent cx="3952875" cy="20961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CEFEB" w14:textId="77777777" w:rsidR="00C10CB7" w:rsidRPr="00C10CB7" w:rsidRDefault="00C10CB7" w:rsidP="00E049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Вопрос 1: Отметьте слово «Да» или «Нет» около каждой формы клумбы в зависимости от того, хватит или не хватит садовнику 32 м провода, чтобы обозначить ее границу.</w:t>
      </w:r>
    </w:p>
    <w:tbl>
      <w:tblPr>
        <w:tblW w:w="9780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6"/>
        <w:gridCol w:w="7044"/>
      </w:tblGrid>
      <w:tr w:rsidR="00C10CB7" w:rsidRPr="00C10CB7" w14:paraId="4A0F5E12" w14:textId="77777777" w:rsidTr="00C10CB7">
        <w:trPr>
          <w:trHeight w:val="30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ACCF27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Форма клумбы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9401A0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Хватит ли 32 м провода, чтобы обозначить границу клумбы?</w:t>
            </w:r>
          </w:p>
        </w:tc>
      </w:tr>
      <w:tr w:rsidR="00C10CB7" w:rsidRPr="00C10CB7" w14:paraId="460A2C61" w14:textId="77777777" w:rsidTr="00C10CB7">
        <w:trPr>
          <w:trHeight w:val="40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8B79F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Форма А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C93BDB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Да / Нет</w:t>
            </w:r>
          </w:p>
        </w:tc>
      </w:tr>
      <w:tr w:rsidR="00C10CB7" w:rsidRPr="00C10CB7" w14:paraId="3A9CA042" w14:textId="77777777" w:rsidTr="00C10CB7">
        <w:trPr>
          <w:trHeight w:val="50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556DB1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Форма В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5DDAB8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Да / Нет</w:t>
            </w:r>
          </w:p>
        </w:tc>
      </w:tr>
      <w:tr w:rsidR="00C10CB7" w:rsidRPr="00C10CB7" w14:paraId="1AB4A147" w14:textId="77777777" w:rsidTr="00C10CB7">
        <w:trPr>
          <w:trHeight w:val="40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CCE88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Форма С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4C06FB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Да / Нет</w:t>
            </w:r>
          </w:p>
        </w:tc>
      </w:tr>
      <w:tr w:rsidR="00C10CB7" w:rsidRPr="00C10CB7" w14:paraId="23AB7A95" w14:textId="77777777" w:rsidTr="00C10CB7">
        <w:trPr>
          <w:trHeight w:val="20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9BEF52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Форма D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38DE0D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Да / Нет</w:t>
            </w:r>
          </w:p>
        </w:tc>
      </w:tr>
    </w:tbl>
    <w:p w14:paraId="048A6227" w14:textId="77777777" w:rsidR="00C10CB7" w:rsidRPr="00C10CB7" w:rsidRDefault="00C10CB7" w:rsidP="00E049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Правильный ответ: Да, Нет, Да, Да</w:t>
      </w:r>
    </w:p>
    <w:p w14:paraId="4BE4123D" w14:textId="5C39A591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/>
          <w14:ligatures w14:val="none"/>
        </w:rPr>
        <w:t>Развитие компетентности «Изменения и зависимости (алгебра)»</w:t>
      </w:r>
    </w:p>
    <w:p w14:paraId="199ECABF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достижения грамотности в содержательной области «Изменения и зависимости (алгебра)» учащиеся должны владеть традиционными понятиями алгебры - функция, выражение, уравнение и неравенство, способность интерпретировать таблицы и графики.</w:t>
      </w:r>
    </w:p>
    <w:p w14:paraId="7BD4BB4E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Приведем несколько примеров заданий PISA, направленных на формирование грамотности в рамках изменений и зависимостей.</w:t>
      </w:r>
    </w:p>
    <w:p w14:paraId="66E849FD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Пример 1. Поездка на машине</w:t>
      </w:r>
    </w:p>
    <w:p w14:paraId="786B5D5A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Марина отправилась покататься на своей машине. Во время поездки дорогу перед машиной перебежала кошка.</w:t>
      </w:r>
    </w:p>
    <w:p w14:paraId="49E93BDB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Марина резко нажала на тормоз и сумела объехать кошку. Взволнованная этим происшествием Марина решила вернуться домой.</w:t>
      </w:r>
    </w:p>
    <w:p w14:paraId="13AA2BA2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 приведенном ниже графике упрощенно представлена скорость машины во время поездки.</w:t>
      </w:r>
    </w:p>
    <w:p w14:paraId="0258AEFC" w14:textId="2868736F" w:rsidR="00C10CB7" w:rsidRPr="00C10CB7" w:rsidRDefault="00C10CB7" w:rsidP="00E049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43315BED" wp14:editId="6C4183C1">
            <wp:extent cx="3453765" cy="18853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765" cy="18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DB7D1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Вопрос 1: Какова наибольшая скорость машины во время поездки (в км/ч)?</w:t>
      </w:r>
    </w:p>
    <w:p w14:paraId="1DC17E3C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Правильный ответ: 60 км/ч</w:t>
      </w:r>
    </w:p>
    <w:p w14:paraId="63DFE236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Вопрос 2: Было ли расстояние, которое проехала Марина, возвращаясь домой, короче, чем расстояние, которое она проехала от дома до того места, где случилось происшествие с кошкой? Ответ объясните, используя информацию, представленную на графике.</w:t>
      </w:r>
    </w:p>
    <w:p w14:paraId="1EF61C2B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Ответ принимается полностью: говорится, что путь домой был короче, и дано соответствующее объяснение. Объяснение связано и с тем, что средняя скорость была меньше, и с тем, что на обратный путь ушло примерно такое же время, или приведены подобные аргументы. Следует иметь в виду, что аргументы, основанные на меньшей площади под графиком скорости на обратном пути, также можно принимать полностью.</w:t>
      </w:r>
    </w:p>
    <w:p w14:paraId="4D0B5781" w14:textId="464E712D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/>
          <w14:ligatures w14:val="none"/>
        </w:rPr>
        <w:t>Развитие компетентности «Количество (арифметика)»</w:t>
      </w:r>
    </w:p>
    <w:p w14:paraId="020B58DC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достижения грамотности в содержательной области «Количество (арифметика)» необходимо овладение навыками количественной оценки объектов, отношений, ситуаций и объектов в мире, а также понимания этих оценок с целью составления суждения.</w:t>
      </w:r>
    </w:p>
    <w:p w14:paraId="085CAEA4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Приведем несколько примеров заданий PISA для формирования умений в обозначенной содержательной области.</w:t>
      </w:r>
    </w:p>
    <w:p w14:paraId="4F8F488D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Пример 1. Какая машина?</w:t>
      </w:r>
    </w:p>
    <w:p w14:paraId="46DF374B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Кристина только что получила водительские права и хочет купить себе первую машину. В приведённой ниже таблице указаны сведения о четырёх машинах, которые она нашла у местного продавца машин.</w:t>
      </w:r>
    </w:p>
    <w:p w14:paraId="7C590B90" w14:textId="77777777" w:rsidR="00C10CB7" w:rsidRPr="00C10CB7" w:rsidRDefault="00C10CB7" w:rsidP="00E049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tbl>
      <w:tblPr>
        <w:tblW w:w="10217" w:type="dxa"/>
        <w:tblInd w:w="-575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7"/>
        <w:gridCol w:w="1724"/>
        <w:gridCol w:w="1281"/>
        <w:gridCol w:w="1265"/>
        <w:gridCol w:w="1550"/>
      </w:tblGrid>
      <w:tr w:rsidR="00C10CB7" w:rsidRPr="00C10CB7" w14:paraId="6786C92D" w14:textId="77777777" w:rsidTr="00F4189F">
        <w:trPr>
          <w:trHeight w:val="22"/>
        </w:trPr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1D92E9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Модель: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9A01BC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Альфа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416456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Бета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B30552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Гамма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DFD89B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Дельта</w:t>
            </w:r>
          </w:p>
          <w:p w14:paraId="52858687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10CB7" w:rsidRPr="00C10CB7" w14:paraId="208D0F61" w14:textId="77777777" w:rsidTr="00F4189F">
        <w:trPr>
          <w:trHeight w:val="68"/>
        </w:trPr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E09EE9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Год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3D2923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2003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FEB0B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2000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C90234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2001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64C72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1999</w:t>
            </w:r>
          </w:p>
          <w:p w14:paraId="008F9D2A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10CB7" w:rsidRPr="00C10CB7" w14:paraId="59C543CE" w14:textId="77777777" w:rsidTr="00F4189F">
        <w:trPr>
          <w:trHeight w:val="413"/>
        </w:trPr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93BBC7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Объявленная цена (</w:t>
            </w:r>
            <w:proofErr w:type="spellStart"/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зеды</w:t>
            </w:r>
            <w:proofErr w:type="spellEnd"/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</w:p>
          <w:p w14:paraId="6497A7D5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E7324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4800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6400F9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4450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862294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4250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E9649B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3990</w:t>
            </w:r>
          </w:p>
        </w:tc>
      </w:tr>
      <w:tr w:rsidR="00C10CB7" w:rsidRPr="00C10CB7" w14:paraId="1695B6B1" w14:textId="77777777" w:rsidTr="00F4189F">
        <w:trPr>
          <w:trHeight w:val="482"/>
        </w:trPr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C72A32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Пройденное расстояние</w:t>
            </w:r>
          </w:p>
          <w:p w14:paraId="16AAC3BE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(километры)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240200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105 000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6D99C1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115 00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B08690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128 000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270920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109 000</w:t>
            </w:r>
          </w:p>
        </w:tc>
      </w:tr>
      <w:tr w:rsidR="00C10CB7" w:rsidRPr="00C10CB7" w14:paraId="19C7F324" w14:textId="77777777" w:rsidTr="00F4189F">
        <w:trPr>
          <w:trHeight w:val="390"/>
        </w:trPr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8E6245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Объём двигателя (литры)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5CACDC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1,79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604BD0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1,796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946E0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1,82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30D0D3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1,783</w:t>
            </w:r>
          </w:p>
        </w:tc>
      </w:tr>
    </w:tbl>
    <w:p w14:paraId="26C7604E" w14:textId="77777777" w:rsidR="00C10CB7" w:rsidRPr="00C10CB7" w:rsidRDefault="00C10CB7" w:rsidP="00E049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9C65AF7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Вопрос 1: У какой машины наименьший объём двигателя?</w:t>
      </w:r>
    </w:p>
    <w:p w14:paraId="599C8C45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A. Альфа</w:t>
      </w:r>
    </w:p>
    <w:p w14:paraId="65BE2B66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В. Бета</w:t>
      </w:r>
    </w:p>
    <w:p w14:paraId="4B93DD51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С. Гамма</w:t>
      </w:r>
    </w:p>
    <w:p w14:paraId="029E5089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D. Дельта.</w:t>
      </w:r>
    </w:p>
    <w:p w14:paraId="0E843EA9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Правильный ответ: D</w:t>
      </w:r>
    </w:p>
    <w:p w14:paraId="680CBDB5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Вопрос 2: Кристине придётся заплатить дополнительно 2,5% от объявленной цены машины в качестве налога. Сколько </w:t>
      </w:r>
      <w:proofErr w:type="spellStart"/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зедов</w:t>
      </w:r>
      <w:proofErr w:type="spellEnd"/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составляет дополнительный налог на машину Альфа?</w:t>
      </w:r>
    </w:p>
    <w:p w14:paraId="4BD6C211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Правильный ответ: 120</w:t>
      </w:r>
    </w:p>
    <w:p w14:paraId="0DC4A099" w14:textId="53FCA43D" w:rsidR="00C10CB7" w:rsidRPr="00C10CB7" w:rsidRDefault="00C10CB7" w:rsidP="00E049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/>
          <w14:ligatures w14:val="none"/>
        </w:rPr>
        <w:t>Развитие компетентности «Неопределенность и данные (теория вероятности и статистика)»</w:t>
      </w:r>
    </w:p>
    <w:p w14:paraId="4B51BA2A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достижения грамотности в содержательной области «Неопределенность и данные (теория вероятности и статистика)» обучающихся необходимо погружать в деятельность по распознаванию вариаций в процессах, пониманию количественной оценки этой вариации с использованием понятий «вероятность» и «ошибка в измерениях».</w:t>
      </w:r>
    </w:p>
    <w:p w14:paraId="195FBA06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Приведем несколько примеров заданий PISA, направленных на формирование умений в содержательной области «Неопределенность и данные (теория вероятности и статистика)».</w:t>
      </w:r>
    </w:p>
    <w:p w14:paraId="5189E63D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Пример 1. Рост</w:t>
      </w:r>
    </w:p>
    <w:p w14:paraId="32528EFF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классе 25 девочек. Их средний рост равен 130 см.</w:t>
      </w:r>
    </w:p>
    <w:p w14:paraId="2444A880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Вопрос 1</w:t>
      </w: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Объясните, как подсчитать средний рост девочек.</w:t>
      </w:r>
    </w:p>
    <w:p w14:paraId="7901047F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Правильный ответ: объяснения, в которых говорится, о том, что нужно суммировать рост всех девочек и разделить на 25.</w:t>
      </w:r>
    </w:p>
    <w:p w14:paraId="37167FB6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Вопрос 2:</w:t>
      </w: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Отметьте «Верное» или «Неверное» около каждого из следующих утверждений.</w:t>
      </w:r>
    </w:p>
    <w:tbl>
      <w:tblPr>
        <w:tblW w:w="9795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4"/>
        <w:gridCol w:w="2751"/>
      </w:tblGrid>
      <w:tr w:rsidR="00C10CB7" w:rsidRPr="00C10CB7" w14:paraId="1EE0BA93" w14:textId="77777777" w:rsidTr="00C10CB7">
        <w:trPr>
          <w:trHeight w:val="80"/>
        </w:trPr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2E4174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Утверждение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920544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Верное или Неверное</w:t>
            </w:r>
          </w:p>
        </w:tc>
      </w:tr>
      <w:tr w:rsidR="00C10CB7" w:rsidRPr="00C10CB7" w14:paraId="687D4418" w14:textId="77777777" w:rsidTr="00C10CB7">
        <w:trPr>
          <w:trHeight w:val="190"/>
        </w:trPr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626E13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Если в классе есть девочка ростом 132 см, то обязательно должна быть девочка ростом 128 см.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258C1F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Верное / Неверное</w:t>
            </w:r>
          </w:p>
        </w:tc>
      </w:tr>
      <w:tr w:rsidR="00C10CB7" w:rsidRPr="00C10CB7" w14:paraId="29B624DC" w14:textId="77777777" w:rsidTr="00C10CB7">
        <w:trPr>
          <w:trHeight w:val="20"/>
        </w:trPr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A4DD2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 большинства девочек рост должен быть 130 см.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7849DB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Верное / Неверное</w:t>
            </w:r>
          </w:p>
        </w:tc>
      </w:tr>
      <w:tr w:rsidR="00C10CB7" w:rsidRPr="00C10CB7" w14:paraId="4E894D25" w14:textId="77777777" w:rsidTr="00C10CB7">
        <w:trPr>
          <w:trHeight w:val="360"/>
        </w:trPr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0DEA4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Если выстроить девочек по росту, начиная с самой маленькой и кончая самой высокой, то прямо посередине должна стоять девочка ростом 130 см.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5A27CC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CB59E5E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Верное / Неверное</w:t>
            </w:r>
          </w:p>
        </w:tc>
      </w:tr>
      <w:tr w:rsidR="00C10CB7" w:rsidRPr="00C10CB7" w14:paraId="6063999D" w14:textId="77777777" w:rsidTr="00C10CB7">
        <w:trPr>
          <w:trHeight w:val="250"/>
        </w:trPr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616BD9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Половина девочек в классе должна быть выше 130 см, а другая половина должна быть ниже 130 см.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730A6C" w14:textId="77777777" w:rsidR="00C10CB7" w:rsidRPr="00C10CB7" w:rsidRDefault="00C10CB7" w:rsidP="00E049D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10CB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Верное / Неверное</w:t>
            </w:r>
          </w:p>
        </w:tc>
      </w:tr>
    </w:tbl>
    <w:p w14:paraId="680907B4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Правильный ответ: Неверное, Неверное, Неверное, Неверное.</w:t>
      </w:r>
    </w:p>
    <w:p w14:paraId="3D798545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Вопрос 3:</w:t>
      </w: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Оказалось, что рост одной из девочек был указан неверно. Ее рост вместо 145 см должен быть 120 см. Найдите правильное значение среднего роста девочек в этом классе.</w:t>
      </w:r>
    </w:p>
    <w:p w14:paraId="79FA6BB9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A. 126 см. В. 127 см. С. 128 см. D. 129 см. E. 144 см</w:t>
      </w:r>
    </w:p>
    <w:p w14:paraId="1703993D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Правильный ответ: D.</w:t>
      </w:r>
    </w:p>
    <w:p w14:paraId="45B7EB41" w14:textId="4F2A64A4" w:rsidR="00C10CB7" w:rsidRPr="00C10CB7" w:rsidRDefault="00F4189F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</w:t>
      </w:r>
      <w:r w:rsidR="00C10CB7"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Формирование у обучающихся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C10CB7"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мыслительных процессов математической грамотности (компетенций):</w:t>
      </w:r>
    </w:p>
    <w:p w14:paraId="3BC8E824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«Применять математические понятия, факты, процедуры»,</w:t>
      </w:r>
    </w:p>
    <w:p w14:paraId="257E8A84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«Формулировать ситуацию математически»,</w:t>
      </w:r>
    </w:p>
    <w:p w14:paraId="0294B0D7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«Интерпретировать, использовать и оценивать математические</w:t>
      </w:r>
    </w:p>
    <w:p w14:paraId="1D50D524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результаты»</w:t>
      </w:r>
    </w:p>
    <w:p w14:paraId="3DF17A45" w14:textId="69020BF5" w:rsidR="00C10CB7" w:rsidRPr="00C10CB7" w:rsidRDefault="00F4189F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</w:t>
      </w:r>
      <w:r w:rsidR="00C10CB7"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Приведем примеры заданий PISA, направленных на выявление обозначенных компетенций, при этом не будем выделять группы заданий по разным компетенциям, поскольку в комплексных заданиях разные вопросы могут быть направлены на оценивание разных компетенций. Укажем компетенции в описании каждого вопроса.</w:t>
      </w:r>
    </w:p>
    <w:p w14:paraId="5139290B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Пример 1. Вращающаяся дверь</w:t>
      </w:r>
    </w:p>
    <w:p w14:paraId="18E85E3E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Вращающаяся дверь имеет три стеклянных перегородки, которые вместе с этой дверью вращаются внутри кругового пространства. Внутренний диаметр этого пространства 2 метра (200 сантиметров). Три дверные перегородки делят пространство на три равных сектора. Ниже на плане показаны дверные перегородки в трёх разных позициях, если смотреть на них сверху.</w:t>
      </w:r>
    </w:p>
    <w:p w14:paraId="257442CC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8335084" w14:textId="664FB86E" w:rsidR="00C10CB7" w:rsidRPr="00C10CB7" w:rsidRDefault="00C10CB7" w:rsidP="00E049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57A06152" wp14:editId="77F45554">
            <wp:extent cx="4837537" cy="170219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564" cy="1716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4D1EF" w14:textId="77777777" w:rsidR="00C10CB7" w:rsidRPr="00C10CB7" w:rsidRDefault="00C10CB7" w:rsidP="00E049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516B2F0" w14:textId="13CEC97A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3EC278E8" wp14:editId="27B98923">
            <wp:extent cx="1477010" cy="11468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Вопрос 1 (применять математические понятия, факты, процедуры): Чему равна в градусах величина угла между двумя дверными перегородками? Правильный ответ: 120◦.</w:t>
      </w:r>
    </w:p>
    <w:p w14:paraId="0B180FF2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Вопрос 2 (формулировать ситуацию математически): Два дверных проёма (пунктирные дуги на рисунке) имеют одинаковый размер. Если эти проёмы слишком широкие, то вращающиеся двери не смогут закрыть открытое пространство, и воздух сможет свободно поступать через вход и выход. Это приведет либо к потере тепла, либо к его увеличению. Этот случай показан на рисунке справа.</w:t>
      </w:r>
    </w:p>
    <w:p w14:paraId="35285E41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Какую наибольшую длину дуги в сантиметрах (см) может иметь каждый дверной проём, чтобы воздух никогда не мог свободно поступать через вход и выход?</w:t>
      </w:r>
    </w:p>
    <w:p w14:paraId="68B4A4F3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Правильный ответ: ответ в пределах от 103 до 105, его значение зависит от точности значения π, использованного в вычислениях.</w:t>
      </w:r>
    </w:p>
    <w:p w14:paraId="7528E719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Вопрос 3 (формулировать ситуацию математически): Дверь делает 4 полных оборота за минуту. В каждом из трёх секторов двери могут поместиться максимально 2 человека. Какое наибольшее число людей может войти в здание через эту дверь за 30 минут?</w:t>
      </w:r>
    </w:p>
    <w:p w14:paraId="3D36AEB5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 60 В 180 С 240 В 720</w:t>
      </w:r>
    </w:p>
    <w:p w14:paraId="75D91CB5" w14:textId="77777777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Правильный ответ: 720</w:t>
      </w:r>
    </w:p>
    <w:p w14:paraId="2295E6EC" w14:textId="754F893F" w:rsidR="00C10CB7" w:rsidRPr="00C10CB7" w:rsidRDefault="00C10CB7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</w:pP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Обучающие задания</w:t>
      </w:r>
      <w:r w:rsidR="00F4189F" w:rsidRPr="00F418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.</w:t>
      </w:r>
    </w:p>
    <w:p w14:paraId="6BC8B636" w14:textId="2A0C7E4C" w:rsidR="00C10CB7" w:rsidRPr="00C10CB7" w:rsidRDefault="00F4189F" w:rsidP="00E049D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</w:t>
      </w:r>
      <w:proofErr w:type="gramStart"/>
      <w:r w:rsidR="00C10CB7"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поэтапного развития математической грамотности обучающихся важно знать, какой уровень математической грамотности у них сформирован на данный момент и вести работу, способствующую освоению следующего уровня математической грамотности.</w:t>
      </w:r>
      <w:proofErr w:type="gramEnd"/>
    </w:p>
    <w:p w14:paraId="299F68C8" w14:textId="270EE277" w:rsidR="00C10CB7" w:rsidRPr="00C10CB7" w:rsidRDefault="00C10CB7" w:rsidP="00E049D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gramStart"/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Например, обучающиеся продемонстрировали 1 уровень математической грамотности.</w:t>
      </w:r>
      <w:proofErr w:type="gramEnd"/>
      <w:r w:rsidR="00E049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10C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Этих обучающихся для перевода на следующий уровень необходимо на уроках и на внеурочных занятиях постоянно погружать в деятельность по интерпретации и распознаванию ситуаций, в которых, согласно условию, требуется сделать прямой вывод. Надо предлагать таким ученикам извлекать информацию, представленную в единственном источнике, использовать стандартные алгоритмы, формулы и процедуры, проводить прямые рассуждения и интерпретировать полученные результаты.</w:t>
      </w:r>
    </w:p>
    <w:p w14:paraId="333FC147" w14:textId="77777777" w:rsidR="00667618" w:rsidRPr="00C10CB7" w:rsidRDefault="00667618" w:rsidP="00E049D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67618" w:rsidRPr="00C10CB7" w:rsidSect="00F4189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9C9"/>
    <w:rsid w:val="00365178"/>
    <w:rsid w:val="00667618"/>
    <w:rsid w:val="00C10CB7"/>
    <w:rsid w:val="00E049D3"/>
    <w:rsid w:val="00E639C9"/>
    <w:rsid w:val="00F4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62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0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10C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4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49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0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10C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4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4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0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2091</Words>
  <Characters>11922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 Белялова</dc:creator>
  <cp:lastModifiedBy>Учитель</cp:lastModifiedBy>
  <cp:revision>2</cp:revision>
  <dcterms:created xsi:type="dcterms:W3CDTF">2023-01-17T05:00:00Z</dcterms:created>
  <dcterms:modified xsi:type="dcterms:W3CDTF">2023-01-17T05:00:00Z</dcterms:modified>
</cp:coreProperties>
</file>