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B29AE" w:rsidP="00AB29AE">
      <w:pPr>
        <w:pStyle w:val="2"/>
        <w:jc w:val="center"/>
        <w:divId w:val="1968781907"/>
        <w:rPr>
          <w:rFonts w:eastAsia="Times New Roman"/>
        </w:rPr>
      </w:pPr>
      <w:r>
        <w:rPr>
          <w:rFonts w:eastAsia="Times New Roman"/>
        </w:rPr>
        <w:t xml:space="preserve">Чем отличается ФГОС начального общего образования </w:t>
      </w:r>
      <w:proofErr w:type="gramStart"/>
      <w:r>
        <w:rPr>
          <w:rFonts w:eastAsia="Times New Roman"/>
        </w:rPr>
        <w:t>обучающихся</w:t>
      </w:r>
      <w:proofErr w:type="gramEnd"/>
      <w:r>
        <w:rPr>
          <w:rFonts w:eastAsia="Times New Roman"/>
        </w:rPr>
        <w:t xml:space="preserve"> с ОВЗ от ФГОС обучающихся с умственной отсталостью (интеллектуальными нарушениями)?</w:t>
      </w:r>
    </w:p>
    <w:p w:rsidR="00000000" w:rsidRDefault="00AB29AE" w:rsidP="00AB29AE">
      <w:pPr>
        <w:pStyle w:val="a3"/>
        <w:spacing w:before="0" w:beforeAutospacing="0" w:after="0" w:afterAutospacing="0"/>
        <w:jc w:val="both"/>
        <w:divId w:val="1182091899"/>
      </w:pPr>
      <w:proofErr w:type="gramStart"/>
      <w:r>
        <w:t>В соответствии с п. 6</w:t>
      </w:r>
      <w:r>
        <w:t xml:space="preserve"> </w:t>
      </w:r>
      <w:hyperlink r:id="rId5" w:anchor="/document/99/902389617/XA00M662MB/" w:history="1">
        <w:r>
          <w:rPr>
            <w:rStyle w:val="a4"/>
          </w:rPr>
          <w:t>ст. 11</w:t>
        </w:r>
      </w:hyperlink>
      <w:r>
        <w:t xml:space="preserve"> Федерального закона от 29 декабря 2012 г. № 273-ФЗ "Об образовании в Российской Федерации" (далее – Федеральный закон "Об образовании в Российской Федерации") для обучающи</w:t>
      </w:r>
      <w:r>
        <w:t>хся с ограниченными возможностями здоровья (далее – ОВЗ) могут быть разработаны федеральные государственные образовательные стандарты (далее – ФГОС) или специальные требования к организации образовательного процесса.</w:t>
      </w:r>
      <w:proofErr w:type="gramEnd"/>
      <w:r>
        <w:t xml:space="preserve"> Образовательные возможности и специфиче</w:t>
      </w:r>
      <w:r>
        <w:t>ские потребности обучающихся с ОВЗ значительно варьиру</w:t>
      </w:r>
      <w:bookmarkStart w:id="0" w:name="_GoBack"/>
      <w:bookmarkEnd w:id="0"/>
      <w:r>
        <w:t xml:space="preserve">ются в зависимости от ведущих нарушений </w:t>
      </w:r>
      <w:proofErr w:type="gramStart"/>
      <w:r>
        <w:t>развития</w:t>
      </w:r>
      <w:proofErr w:type="gramEnd"/>
      <w:r>
        <w:t xml:space="preserve"> и существует множество нюансов интеграции учащихся с ОВЗ в систему общего образования, связанных с необходимостью выравнивания стартовых возможностей пол</w:t>
      </w:r>
      <w:r>
        <w:t>учения образования</w:t>
      </w:r>
      <w:r>
        <w:t>.</w:t>
      </w:r>
    </w:p>
    <w:p w:rsidR="00000000" w:rsidRDefault="00AB29AE" w:rsidP="00AB29AE">
      <w:pPr>
        <w:pStyle w:val="a3"/>
        <w:spacing w:before="0" w:beforeAutospacing="0" w:after="0" w:afterAutospacing="0"/>
        <w:jc w:val="both"/>
        <w:divId w:val="1182091899"/>
      </w:pPr>
      <w:r>
        <w:t xml:space="preserve">Поэтому для всех </w:t>
      </w:r>
      <w:proofErr w:type="gramStart"/>
      <w:r>
        <w:t>категорий</w:t>
      </w:r>
      <w:proofErr w:type="gramEnd"/>
      <w:r>
        <w:t xml:space="preserve"> обучающихся с ОВЗ, которые обозначены в</w:t>
      </w:r>
      <w:r>
        <w:t xml:space="preserve"> </w:t>
      </w:r>
      <w:hyperlink r:id="rId6" w:anchor="/document/99/902389617/XA00RQM2P8/" w:history="1">
        <w:r>
          <w:rPr>
            <w:rStyle w:val="a4"/>
          </w:rPr>
          <w:t>ст. 79</w:t>
        </w:r>
      </w:hyperlink>
      <w:r>
        <w:t xml:space="preserve"> Федерального закона "Об образовании в Российской Федерации" (глухих, слабослышащих, </w:t>
      </w:r>
      <w:r>
        <w:t>позднооглохших, слепых, слабовидящих, с тяжелыми нарушениями речи, с нарушениями опорно-двигательного аппарата, с задержкой психического развития, с умственной отсталостью, с расстройствами аутистического спектра, со сложными дефектами и других обучающихся</w:t>
      </w:r>
      <w:r>
        <w:t xml:space="preserve"> с ограниченными возможностями здоровья), требуется отдельный федеральный образовательный государственный стандарт (далее – </w:t>
      </w:r>
      <w:proofErr w:type="gramStart"/>
      <w:r>
        <w:t>ФГОС) начального общего образования.</w:t>
      </w:r>
      <w:r>
        <w:t xml:space="preserve"> </w:t>
      </w:r>
      <w:proofErr w:type="gramEnd"/>
    </w:p>
    <w:p w:rsidR="00000000" w:rsidRDefault="00AB29AE" w:rsidP="00AB29AE">
      <w:pPr>
        <w:pStyle w:val="a3"/>
        <w:spacing w:before="0" w:beforeAutospacing="0" w:after="0" w:afterAutospacing="0"/>
        <w:jc w:val="both"/>
        <w:divId w:val="1182091899"/>
      </w:pPr>
      <w:proofErr w:type="gramStart"/>
      <w:r>
        <w:t>Приказ Минобрнауки России от 19 декабря 2014 г.</w:t>
      </w:r>
      <w:r>
        <w:t xml:space="preserve"> </w:t>
      </w:r>
      <w:hyperlink r:id="rId7" w:anchor="/document/97/259625/" w:history="1">
        <w:r>
          <w:rPr>
            <w:rStyle w:val="a4"/>
          </w:rPr>
          <w:t>№ 1598</w:t>
        </w:r>
      </w:hyperlink>
      <w:r>
        <w:t xml:space="preserve"> "Об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здоровья" (далее – приказ Минобрнауки России от 19 декабря 2014 г. № 1598) обязателен </w:t>
      </w:r>
      <w:r>
        <w:t>для реализации в отдельных образовательных организациях (далее – ОО) (ранее специальные (коррекционные) учреждения), которые создаются органами государственной власти субъектов Российской Федерации для глухих, слабослышащих, позднооглохших, слепых, слабови</w:t>
      </w:r>
      <w:r>
        <w:t>дящих</w:t>
      </w:r>
      <w:proofErr w:type="gramEnd"/>
      <w:r>
        <w:t xml:space="preserve">, с тяжелыми нарушениями речи, с нарушениями опорно-двигательного аппарата, с задержкой психического развития, с умственной отсталостью, с расстройствами аутистического спектра, со сложными дефектами и других обучающихся с ограниченными возможностями </w:t>
      </w:r>
      <w:r>
        <w:t xml:space="preserve">здоровья" </w:t>
      </w:r>
      <w:r>
        <w:t>(</w:t>
      </w:r>
      <w:hyperlink r:id="rId8" w:anchor="/document/99/902389617/XA00MFE2O8/" w:history="1">
        <w:r>
          <w:rPr>
            <w:rStyle w:val="a4"/>
          </w:rPr>
          <w:t>п. 5.</w:t>
        </w:r>
      </w:hyperlink>
      <w:r>
        <w:t xml:space="preserve"> ст. 79 Федерального закона "Об образовании в Российской Федерации"), а также в общеобразовательных организациях, реализующих адаптированные образовательные прогр</w:t>
      </w:r>
      <w:r>
        <w:t>аммы</w:t>
      </w:r>
      <w:r>
        <w:t>.</w:t>
      </w:r>
    </w:p>
    <w:p w:rsidR="00000000" w:rsidRDefault="00AB29AE" w:rsidP="00AB29AE">
      <w:pPr>
        <w:pStyle w:val="a3"/>
        <w:spacing w:before="0" w:beforeAutospacing="0" w:after="0" w:afterAutospacing="0"/>
        <w:jc w:val="both"/>
        <w:divId w:val="1182091899"/>
      </w:pPr>
      <w:proofErr w:type="gramStart"/>
      <w:r>
        <w:t>Приказ Минобрнауки России от 19 декабря 2014 г.</w:t>
      </w:r>
      <w:r>
        <w:t xml:space="preserve"> </w:t>
      </w:r>
      <w:hyperlink r:id="rId9" w:anchor="/document/97/265088/" w:history="1">
        <w:r>
          <w:rPr>
            <w:rStyle w:val="a4"/>
          </w:rPr>
          <w:t>№ 1599</w:t>
        </w:r>
      </w:hyperlink>
      <w:r>
        <w:t xml:space="preserve"> "Об утверждении федерального государственного образовательного стандарта образования обучающихся с умственной отсталостью (интеллек</w:t>
      </w:r>
      <w:r>
        <w:t>туальными нарушениями)" (далее – приказ Минобрнауки России от 19 декабря 2014 г. № 1599), охватывает весь период получения образования, потому что для этой категории обучающихся (с легкой умственной отсталостью (интеллектуальными нарушениями), умеренной, т</w:t>
      </w:r>
      <w:r>
        <w:t>яжелой, глубокой умственной отсталостью (интеллектуальными нарушениями), сложными и множественным нарушениями</w:t>
      </w:r>
      <w:proofErr w:type="gramEnd"/>
      <w:r>
        <w:t xml:space="preserve"> развития) не определены уровни образования, а учитываются их специфические образовательные потребности</w:t>
      </w:r>
      <w:r>
        <w:t>.</w:t>
      </w:r>
    </w:p>
    <w:p w:rsidR="00000000" w:rsidRDefault="00AB29AE" w:rsidP="00AB29AE">
      <w:pPr>
        <w:pStyle w:val="a3"/>
        <w:spacing w:before="0" w:beforeAutospacing="0" w:after="0" w:afterAutospacing="0"/>
        <w:jc w:val="both"/>
        <w:divId w:val="1182091899"/>
      </w:pPr>
      <w:r>
        <w:t>Приказ Минобрнауки России от 19 декабря 20</w:t>
      </w:r>
      <w:r>
        <w:t>14 г. № 1598 и приказ Минобрнауки России от 19 декабря 2014 г. № 1599 также определяют</w:t>
      </w:r>
      <w:r>
        <w:t xml:space="preserve"> </w:t>
      </w:r>
      <w:hyperlink r:id="rId10" w:anchor="/document/16/3510/" w:tooltip=" Особенности образовательных программ в контексте ФГОС начального общего образования обучающихся с ОВЗ и ФГОС обучающихся с умственной отсталостью (интеллектуальными нарушениями)" w:history="1">
        <w:r>
          <w:rPr>
            <w:rStyle w:val="a4"/>
          </w:rPr>
          <w:t>варианты адаптированных образовательных программ</w:t>
        </w:r>
      </w:hyperlink>
      <w:r>
        <w:t xml:space="preserve"> и сроки реализации ФГОС обучающихся с ОВЗ</w:t>
      </w:r>
      <w:r>
        <w:t>.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B29AE"/>
    <w:rsid w:val="00AB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incut">
    <w:name w:val="incut"/>
    <w:basedOn w:val="a"/>
    <w:pPr>
      <w:spacing w:before="100" w:beforeAutospacing="1" w:after="100" w:afterAutospacing="1"/>
      <w:ind w:left="709"/>
    </w:pPr>
  </w:style>
  <w:style w:type="paragraph" w:customStyle="1" w:styleId="incut-attention">
    <w:name w:val="incut-attention"/>
    <w:basedOn w:val="a"/>
    <w:pPr>
      <w:spacing w:before="100" w:beforeAutospacing="1" w:after="100" w:afterAutospacing="1"/>
      <w:ind w:left="709"/>
    </w:pPr>
  </w:style>
  <w:style w:type="paragraph" w:customStyle="1" w:styleId="incut-example">
    <w:name w:val="incut-example"/>
    <w:basedOn w:val="a"/>
    <w:pPr>
      <w:spacing w:before="100" w:beforeAutospacing="1" w:after="100" w:afterAutospacing="1"/>
      <w:ind w:left="709"/>
    </w:pPr>
  </w:style>
  <w:style w:type="paragraph" w:customStyle="1" w:styleId="incut-examplemag">
    <w:name w:val="incut-examplemag"/>
    <w:basedOn w:val="a"/>
    <w:pPr>
      <w:spacing w:before="100" w:beforeAutospacing="1" w:after="100" w:afterAutospacing="1"/>
      <w:ind w:left="709"/>
    </w:pPr>
  </w:style>
  <w:style w:type="paragraph" w:customStyle="1" w:styleId="example-practice">
    <w:name w:val="example-practice"/>
    <w:basedOn w:val="a"/>
    <w:pPr>
      <w:spacing w:before="100" w:beforeAutospacing="1" w:after="100" w:afterAutospacing="1"/>
      <w:ind w:left="709"/>
    </w:pPr>
  </w:style>
  <w:style w:type="paragraph" w:customStyle="1" w:styleId="incut-comment">
    <w:name w:val="incut-comment"/>
    <w:basedOn w:val="a"/>
    <w:pPr>
      <w:spacing w:before="100" w:beforeAutospacing="1" w:after="100" w:afterAutospacing="1"/>
      <w:ind w:left="709"/>
    </w:pPr>
  </w:style>
  <w:style w:type="paragraph" w:customStyle="1" w:styleId="incut-advise">
    <w:name w:val="incut-advise"/>
    <w:basedOn w:val="a"/>
    <w:pPr>
      <w:spacing w:before="100" w:beforeAutospacing="1" w:after="100" w:afterAutospacing="1"/>
      <w:ind w:left="709"/>
    </w:pPr>
  </w:style>
  <w:style w:type="paragraph" w:customStyle="1" w:styleId="incut-glavbuch">
    <w:name w:val="incut-glavbuch"/>
    <w:basedOn w:val="a"/>
    <w:pPr>
      <w:spacing w:before="100" w:beforeAutospacing="1" w:after="100" w:afterAutospacing="1"/>
      <w:ind w:left="709"/>
    </w:pPr>
  </w:style>
  <w:style w:type="paragraph" w:customStyle="1" w:styleId="incut-commerce">
    <w:name w:val="incut-commerce"/>
    <w:basedOn w:val="a"/>
    <w:pPr>
      <w:spacing w:before="100" w:beforeAutospacing="1" w:after="100" w:afterAutospacing="1"/>
      <w:ind w:left="709"/>
    </w:pPr>
  </w:style>
  <w:style w:type="paragraph" w:customStyle="1" w:styleId="incut-municipality">
    <w:name w:val="incut-municipality"/>
    <w:basedOn w:val="a"/>
    <w:pPr>
      <w:spacing w:before="100" w:beforeAutospacing="1" w:after="100" w:afterAutospacing="1"/>
      <w:ind w:left="709"/>
    </w:pPr>
  </w:style>
  <w:style w:type="paragraph" w:customStyle="1" w:styleId="incut-budget">
    <w:name w:val="incut-budget"/>
    <w:basedOn w:val="a"/>
    <w:pPr>
      <w:spacing w:before="100" w:beforeAutospacing="1" w:after="100" w:afterAutospacing="1"/>
      <w:ind w:left="709"/>
    </w:pPr>
  </w:style>
  <w:style w:type="paragraph" w:customStyle="1" w:styleId="incut-autonomous">
    <w:name w:val="incut-autonomous"/>
    <w:basedOn w:val="a"/>
    <w:pPr>
      <w:spacing w:before="100" w:beforeAutospacing="1" w:after="100" w:afterAutospacing="1"/>
      <w:ind w:left="709"/>
    </w:pPr>
  </w:style>
  <w:style w:type="paragraph" w:customStyle="1" w:styleId="incut-government">
    <w:name w:val="incut-government"/>
    <w:basedOn w:val="a"/>
    <w:pPr>
      <w:spacing w:before="100" w:beforeAutospacing="1" w:after="100" w:afterAutospacing="1"/>
      <w:ind w:left="709"/>
    </w:pPr>
  </w:style>
  <w:style w:type="paragraph" w:customStyle="1" w:styleId="vreznpddocschange">
    <w:name w:val="vreznpddocschange"/>
    <w:basedOn w:val="a"/>
    <w:pPr>
      <w:spacing w:before="100" w:beforeAutospacing="1" w:after="100" w:afterAutospacing="1"/>
      <w:ind w:left="709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printredaction-line">
    <w:name w:val="print_redaction-line"/>
    <w:basedOn w:val="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incut">
    <w:name w:val="incut"/>
    <w:basedOn w:val="a"/>
    <w:pPr>
      <w:spacing w:before="100" w:beforeAutospacing="1" w:after="100" w:afterAutospacing="1"/>
      <w:ind w:left="709"/>
    </w:pPr>
  </w:style>
  <w:style w:type="paragraph" w:customStyle="1" w:styleId="incut-attention">
    <w:name w:val="incut-attention"/>
    <w:basedOn w:val="a"/>
    <w:pPr>
      <w:spacing w:before="100" w:beforeAutospacing="1" w:after="100" w:afterAutospacing="1"/>
      <w:ind w:left="709"/>
    </w:pPr>
  </w:style>
  <w:style w:type="paragraph" w:customStyle="1" w:styleId="incut-example">
    <w:name w:val="incut-example"/>
    <w:basedOn w:val="a"/>
    <w:pPr>
      <w:spacing w:before="100" w:beforeAutospacing="1" w:after="100" w:afterAutospacing="1"/>
      <w:ind w:left="709"/>
    </w:pPr>
  </w:style>
  <w:style w:type="paragraph" w:customStyle="1" w:styleId="incut-examplemag">
    <w:name w:val="incut-examplemag"/>
    <w:basedOn w:val="a"/>
    <w:pPr>
      <w:spacing w:before="100" w:beforeAutospacing="1" w:after="100" w:afterAutospacing="1"/>
      <w:ind w:left="709"/>
    </w:pPr>
  </w:style>
  <w:style w:type="paragraph" w:customStyle="1" w:styleId="example-practice">
    <w:name w:val="example-practice"/>
    <w:basedOn w:val="a"/>
    <w:pPr>
      <w:spacing w:before="100" w:beforeAutospacing="1" w:after="100" w:afterAutospacing="1"/>
      <w:ind w:left="709"/>
    </w:pPr>
  </w:style>
  <w:style w:type="paragraph" w:customStyle="1" w:styleId="incut-comment">
    <w:name w:val="incut-comment"/>
    <w:basedOn w:val="a"/>
    <w:pPr>
      <w:spacing w:before="100" w:beforeAutospacing="1" w:after="100" w:afterAutospacing="1"/>
      <w:ind w:left="709"/>
    </w:pPr>
  </w:style>
  <w:style w:type="paragraph" w:customStyle="1" w:styleId="incut-advise">
    <w:name w:val="incut-advise"/>
    <w:basedOn w:val="a"/>
    <w:pPr>
      <w:spacing w:before="100" w:beforeAutospacing="1" w:after="100" w:afterAutospacing="1"/>
      <w:ind w:left="709"/>
    </w:pPr>
  </w:style>
  <w:style w:type="paragraph" w:customStyle="1" w:styleId="incut-glavbuch">
    <w:name w:val="incut-glavbuch"/>
    <w:basedOn w:val="a"/>
    <w:pPr>
      <w:spacing w:before="100" w:beforeAutospacing="1" w:after="100" w:afterAutospacing="1"/>
      <w:ind w:left="709"/>
    </w:pPr>
  </w:style>
  <w:style w:type="paragraph" w:customStyle="1" w:styleId="incut-commerce">
    <w:name w:val="incut-commerce"/>
    <w:basedOn w:val="a"/>
    <w:pPr>
      <w:spacing w:before="100" w:beforeAutospacing="1" w:after="100" w:afterAutospacing="1"/>
      <w:ind w:left="709"/>
    </w:pPr>
  </w:style>
  <w:style w:type="paragraph" w:customStyle="1" w:styleId="incut-municipality">
    <w:name w:val="incut-municipality"/>
    <w:basedOn w:val="a"/>
    <w:pPr>
      <w:spacing w:before="100" w:beforeAutospacing="1" w:after="100" w:afterAutospacing="1"/>
      <w:ind w:left="709"/>
    </w:pPr>
  </w:style>
  <w:style w:type="paragraph" w:customStyle="1" w:styleId="incut-budget">
    <w:name w:val="incut-budget"/>
    <w:basedOn w:val="a"/>
    <w:pPr>
      <w:spacing w:before="100" w:beforeAutospacing="1" w:after="100" w:afterAutospacing="1"/>
      <w:ind w:left="709"/>
    </w:pPr>
  </w:style>
  <w:style w:type="paragraph" w:customStyle="1" w:styleId="incut-autonomous">
    <w:name w:val="incut-autonomous"/>
    <w:basedOn w:val="a"/>
    <w:pPr>
      <w:spacing w:before="100" w:beforeAutospacing="1" w:after="100" w:afterAutospacing="1"/>
      <w:ind w:left="709"/>
    </w:pPr>
  </w:style>
  <w:style w:type="paragraph" w:customStyle="1" w:styleId="incut-government">
    <w:name w:val="incut-government"/>
    <w:basedOn w:val="a"/>
    <w:pPr>
      <w:spacing w:before="100" w:beforeAutospacing="1" w:after="100" w:afterAutospacing="1"/>
      <w:ind w:left="709"/>
    </w:pPr>
  </w:style>
  <w:style w:type="paragraph" w:customStyle="1" w:styleId="vreznpddocschange">
    <w:name w:val="vreznpddocschange"/>
    <w:basedOn w:val="a"/>
    <w:pPr>
      <w:spacing w:before="100" w:beforeAutospacing="1" w:after="100" w:afterAutospacing="1"/>
      <w:ind w:left="709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printredaction-line">
    <w:name w:val="print_redaction-line"/>
    <w:basedOn w:val="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607820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1907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91899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p.1obraz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ip.1obraz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vip.1obraz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vip.1obraz.ru/" TargetMode="External"/><Relationship Id="rId10" Type="http://schemas.openxmlformats.org/officeDocument/2006/relationships/hyperlink" Target="http://vip.1obraz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p.1obra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2</cp:revision>
  <dcterms:created xsi:type="dcterms:W3CDTF">2018-03-05T14:32:00Z</dcterms:created>
  <dcterms:modified xsi:type="dcterms:W3CDTF">2018-03-05T14:32:00Z</dcterms:modified>
</cp:coreProperties>
</file>