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94" w:rsidRPr="003D7676" w:rsidRDefault="00F004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 w:rsidR="003D7676"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(МБДОУ Детский сад №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11894" w:rsidRPr="003D7676" w:rsidRDefault="00B118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210"/>
        <w:gridCol w:w="1534"/>
        <w:gridCol w:w="2624"/>
      </w:tblGrid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3D76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3D76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Pr="003D7676" w:rsidRDefault="003D76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Pr="003D7676" w:rsidRDefault="00F004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</w:t>
            </w:r>
            <w:r w:rsidR="003D7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 </w:t>
            </w:r>
            <w:proofErr w:type="spellStart"/>
            <w:r w:rsidR="003D7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Бельденинова</w:t>
            </w:r>
            <w:proofErr w:type="spellEnd"/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3D76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 w:rsidR="003D76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Pr="003E6FF0" w:rsidRDefault="003D76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 w:rsidR="003E6FF0"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 w:rsidR="003E6F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1894" w:rsidRPr="003D7676" w:rsidRDefault="00F004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образовательного 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№</w:t>
      </w:r>
      <w:r w:rsid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</w:t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11894" w:rsidRPr="003D7676" w:rsidRDefault="00B118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B11894" w:rsidRPr="003D7676" w:rsidRDefault="00F004D2" w:rsidP="00425C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организации питания воспитанников Муниципального бюджетного дошкольного образовательного учреждения «Детский сад №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7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D7676" w:rsidRPr="003D7676">
        <w:rPr>
          <w:rFonts w:ascii="Times New Roman" w:hAnsi="Times New Roman" w:cs="Times New Roman"/>
          <w:sz w:val="24"/>
          <w:szCs w:val="24"/>
          <w:lang w:val="ru-RU"/>
        </w:rPr>
        <w:t>Законом Республики Крым от 21.08.2014 № 54-ЗРК «Об основах местного самоуправления в Республике Крым»,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постановлением Совета министров Республики Крым от 27.02.2023 № 151 «Об утверждении Методики расчета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и внесении изменений в постановление Совета министров Республики Крым от 25 октября 2022 года № 917», Уставом муниципального образования городской округ Ялта Республики Крым, Постановлением Администрации города Ялта «</w:t>
      </w:r>
      <w:r w:rsidR="003D7676" w:rsidRPr="003D767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 утверждении Порядка по организации питания в муниципальных дошкольных и общеобразовательных учреждениях образования муниципального образования городской округ Ялта </w:t>
      </w:r>
      <w:r w:rsidR="003D7676" w:rsidRPr="003D7676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Республики Крым» от 28.08.2023 №5159-п,</w:t>
      </w:r>
      <w:r w:rsidR="003D76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бюджетного дошкольного образовательного учреждения «Детский сад №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» (далее – детский сад).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</w:t>
      </w: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участников процесса организации питания: воспитанников детского сада, их родителей (законных представителей) и работников детского сада.</w:t>
      </w:r>
    </w:p>
    <w:p w:rsidR="00B11894" w:rsidRPr="003D7676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2.1. Общие принципы организации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2.1.1.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воспитанников питанием осуществляется детским садом самостоятельно на базе пищеблока, работающего на сырье.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периодические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организуют назначенные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детским садом ответственные работники из числа администрации и технического персонала детского сада.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Департаментом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и молодежной политики 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образования Городской округ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Ялта.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2.3/2.4.3590-20,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2.2. Режим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2.2.1. Питание воспитанникам предоставляется в дни работы детского сада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proofErr w:type="spell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 – с понедельника по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2.3. Условия организации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B11894" w:rsidRPr="003D7676" w:rsidRDefault="00F004D2" w:rsidP="00425C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B11894" w:rsidRPr="003D7676" w:rsidRDefault="00F004D2" w:rsidP="00425C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B11894" w:rsidRPr="003D7676" w:rsidRDefault="00F004D2" w:rsidP="00425C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B11894" w:rsidRPr="003D7676" w:rsidRDefault="00F004D2" w:rsidP="00425C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B11894" w:rsidRPr="003D7676" w:rsidRDefault="00F004D2" w:rsidP="00425CF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мониторинг организации питания и направляет в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Департамент образования и молодежной политики 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сведения о показателях эффективности реализации мероприятий.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пищи и питьевой воды воспитанникам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3.1. Обязательные приемы пищи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3.1.1. Воспитанникам обеспечиваются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обязательные приемы пищи в зависимости от продолжительности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нахождения в детском саду. Кратность приемов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 СанПиН</w:t>
      </w:r>
      <w:proofErr w:type="gram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3.1.2. Отпуск готовых блюд осуществляется по заявкам воспитателей. Заявка на количество питающихся предоставляется ответственными работниками пищеблока накануне дня предоставления питания и уточняется на следующий день не позднее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:30.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пищи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таблице 4 приложения 10 </w:t>
      </w: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 СанПиН</w:t>
      </w:r>
      <w:proofErr w:type="gram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пищи, если:</w:t>
      </w:r>
    </w:p>
    <w:p w:rsidR="00B11894" w:rsidRPr="003D7676" w:rsidRDefault="00F004D2" w:rsidP="00425C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воспитанник переведен или отчислен из детского сада;</w:t>
      </w:r>
    </w:p>
    <w:p w:rsidR="00B11894" w:rsidRPr="003E6FF0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6FF0">
        <w:rPr>
          <w:rFonts w:hAnsi="Times New Roman" w:cs="Times New Roman"/>
          <w:color w:val="000000"/>
          <w:sz w:val="24"/>
          <w:szCs w:val="24"/>
          <w:lang w:val="ru-RU"/>
        </w:rPr>
        <w:t>3.2. Питьевой режим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пребывания воспитанников в детском саду.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B11894" w:rsidRPr="003D7676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4.1. Источники финансирования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1.Питание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воспитанников организуется за счет:</w:t>
      </w:r>
    </w:p>
    <w:p w:rsidR="00B11894" w:rsidRPr="003D7676" w:rsidRDefault="00F004D2" w:rsidP="00425CF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B11894" w:rsidRPr="003D7676" w:rsidRDefault="00F004D2" w:rsidP="00425CF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субсидии муниципального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детском саду.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4.2.2. Начисление родительской платы производится на основании табеля учета получения питания воспитанниками.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4.2.3. О непосещении воспитанником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чем накануне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дня отсутствия воспитанника.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4.3. Организация питания за счет бюджетных </w:t>
      </w: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</w:t>
      </w:r>
      <w:proofErr w:type="gram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бюджета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4.3.1. Обеспечение питанием воспитанников за счет </w:t>
      </w:r>
      <w:r w:rsid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бюджета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за счет бюджетных ассигнований муниципального бюджета –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4.3.2. Порядок расходования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Право на получение мер социальной поддержки в виде бесплатного или льготного питания возникает у воспитанников, отнесенных к одной из 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категорий:</w:t>
      </w:r>
    </w:p>
    <w:p w:rsidR="00B11894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Бесплатное питание:</w:t>
      </w:r>
    </w:p>
    <w:p w:rsidR="00B11894" w:rsidRDefault="00F004D2" w:rsidP="00425CF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детям-инвалидам; </w:t>
      </w:r>
    </w:p>
    <w:p w:rsidR="00B11894" w:rsidRPr="003D7676" w:rsidRDefault="00F004D2" w:rsidP="00425CF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с ограниченными возможностями здоровья; </w:t>
      </w:r>
    </w:p>
    <w:p w:rsidR="00B11894" w:rsidRDefault="00F004D2" w:rsidP="00425CF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туберкулезной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интоксикацией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1894" w:rsidRPr="003D7676" w:rsidRDefault="00F004D2" w:rsidP="00425CF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детям-сиротам и детям, оставшимся без попечения родителей;</w:t>
      </w:r>
    </w:p>
    <w:p w:rsidR="003D7676" w:rsidRDefault="003D7676" w:rsidP="00425CF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</w:t>
      </w:r>
      <w:r w:rsidRPr="003D7676">
        <w:rPr>
          <w:rFonts w:ascii="Times New Roman" w:hAnsi="Times New Roman" w:cs="Times New Roman"/>
          <w:sz w:val="24"/>
          <w:szCs w:val="24"/>
          <w:lang w:val="ru-RU"/>
        </w:rPr>
        <w:t xml:space="preserve"> чьи родители (законные представители) либо один из родителей (законных представителей) ребенка призван на воинскую службу по мобилизации, поступил на военную службу по контракту и принимает участие в специальной военной операции на территориях Харьковской области, Запорожской области, Херсонской области, Донецкой Народной Республики, Луганской Народной Республики и Украины, детям, один из родителей (законный представитель), которого, находится в повторном браке за участником специальной военной операции на Украине, добровольно изъявил желание принимать участие в специальной военной операции на территориях Запорожской области, Херсонской области, Донецкой Народной Республики, Луганской Народной Республики, Харьковской области и Украины (далее СВО) в составе добровольческих подразделений, заключивший контракт с Министерством обороны или же с организацией, подведомственной Министерству обороны, военнослужащих ЧВК, погиб или получил ранение (увечье), в ходе проведения специальной военной операции на территориях Харьковской области, Запорожской области, Херсонской области, Донецкой Народной Республики, Луганской Народной Республики и Украины</w:t>
      </w:r>
      <w:r w:rsidR="00F004D2" w:rsidRPr="003D76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1894" w:rsidRPr="003D7676" w:rsidRDefault="00F004D2" w:rsidP="00425CF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5.2. При возникновении права на меру социальной поддержки по двум и более основаниям</w:t>
      </w:r>
      <w:r w:rsidRPr="003D7676"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питание предоставляется по одному основанию. Выбор меры социальной поддержки</w:t>
      </w:r>
      <w:r w:rsidRPr="003D7676"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осуществляет родитель (законный представитель) воспитанника. При изменении основания или утраты права на предоставление мер социальной поддержки родитель (законный представитель) воспитанника обязан в течение трех рабочих дней сообщить об этом представителю администрации</w:t>
      </w:r>
      <w:r w:rsidRPr="003D7676"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5.3. В случае </w:t>
      </w:r>
      <w:proofErr w:type="spell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 (законного представителя) воспитанника за предоставлением воспитаннику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 такая мера указанному воспитаннику не предоставляется.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5.4. Основанием для обращения за предоставлением меры социальной поддержки в виде бесплатного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льготного питания является представление в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следующих документов:</w:t>
      </w:r>
    </w:p>
    <w:p w:rsidR="00B11894" w:rsidRPr="003D7676" w:rsidRDefault="00F004D2" w:rsidP="00425C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заявление одного из родителей (законных представителей), составленное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по форме, установленной в приложении № 1 к настоящему Положению;</w:t>
      </w:r>
    </w:p>
    <w:p w:rsidR="00B11894" w:rsidRDefault="00F004D2" w:rsidP="00425C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семьи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1894" w:rsidRPr="003D7676" w:rsidRDefault="00F004D2" w:rsidP="00425C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копии свидетельств о рождении всех детей в семье в возрасте до 18 лет включительно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для многодетных семей;</w:t>
      </w:r>
    </w:p>
    <w:p w:rsidR="00B11894" w:rsidRPr="003D7676" w:rsidRDefault="00F004D2" w:rsidP="00425C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заключение ПМПК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для детей с ОВЗ;</w:t>
      </w:r>
    </w:p>
    <w:p w:rsidR="00B11894" w:rsidRPr="003D7676" w:rsidRDefault="00F004D2" w:rsidP="00425C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копии справки об инвалидности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для детей-инвалидов;</w:t>
      </w:r>
    </w:p>
    <w:p w:rsidR="00B11894" w:rsidRPr="003E6FF0" w:rsidRDefault="00B11894" w:rsidP="00425CF9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Заявления родителей (законных представителей)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5.6. Решение о предоставлении мер социальной поддержки в виде бесплатного или льготного питания оформляется приказом заведующего детским садом. Право на получение бесплатного или льготного горячего питания у воспитанника наступает со следующего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5.7. Решение об отказе в предоставлении мер социальной поддержки в виде бесплатного или льготного питания принимается в случае:</w:t>
      </w:r>
    </w:p>
    <w:p w:rsidR="00B11894" w:rsidRPr="003D7676" w:rsidRDefault="00F004D2" w:rsidP="00425C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бесплатного или льготного питания;</w:t>
      </w:r>
    </w:p>
    <w:p w:rsidR="00B11894" w:rsidRPr="003D7676" w:rsidRDefault="00F004D2" w:rsidP="00425C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отсутствия у воспитанника права на предоставление льготного горячего питания;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мер социальной поддержки в виде бесплатного или льготного питания детский сад в течение пяти рабочих дней со дня принятия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направляет родителю (законному представителю) воспитанника письменное уведомление с указанием причин отказа.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5.8. В случае изменения обстоятельств, влияющих на право получения воспитанником мер социальной поддержки в виде бесплатного или льготного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детский сад.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5.9. Предоставление мер социальной поддержки в виде бесплатного или льготного питания прекращается в следующих случаях:</w:t>
      </w:r>
    </w:p>
    <w:p w:rsidR="00B11894" w:rsidRPr="003D7676" w:rsidRDefault="00F004D2" w:rsidP="00425CF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утраты воспитанником права на получение меры социальной поддержки в виде бесплатного или льготного питания;</w:t>
      </w:r>
    </w:p>
    <w:p w:rsidR="00B11894" w:rsidRPr="003D7676" w:rsidRDefault="00F004D2" w:rsidP="00425CF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воспитанника из детского сада;</w:t>
      </w:r>
    </w:p>
    <w:p w:rsidR="00B11894" w:rsidRPr="003D7676" w:rsidRDefault="00F004D2" w:rsidP="00425CF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отказ заявителя от предоставления меры социальной поддержки в виде бесплатного или льготного питания (письменное заявление).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возникновения</w:t>
      </w:r>
      <w:proofErr w:type="gram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причин для прекращения предоставления меры социальной поддержки в виде бесплатного и льготного питания заведующий детским садом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:rsidR="00B11894" w:rsidRPr="003D7676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:rsidR="00B11894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Заведующий детским садом:</w:t>
      </w:r>
    </w:p>
    <w:p w:rsidR="00B11894" w:rsidRPr="003D7676" w:rsidRDefault="00F004D2" w:rsidP="00425CF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издает приказ о предоставлении питания и организации питьевого режима;</w:t>
      </w:r>
    </w:p>
    <w:p w:rsidR="00B11894" w:rsidRPr="003D7676" w:rsidRDefault="00F004D2" w:rsidP="00425CF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 по организации питания воспитанников;</w:t>
      </w:r>
    </w:p>
    <w:p w:rsidR="00B11894" w:rsidRPr="003D7676" w:rsidRDefault="00F004D2" w:rsidP="00425CF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определяет их обязанности;</w:t>
      </w:r>
    </w:p>
    <w:p w:rsidR="00B11894" w:rsidRPr="003D7676" w:rsidRDefault="00F004D2" w:rsidP="00425CF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сада;</w:t>
      </w:r>
    </w:p>
    <w:p w:rsidR="00B11894" w:rsidRPr="003E6FF0" w:rsidRDefault="00B11894" w:rsidP="00425CF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за питание осуществляет обязанности, установленные приказом заведующего детским садом.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6.3. Заместитель заведующего по административно-хозяйственной части:</w:t>
      </w:r>
    </w:p>
    <w:p w:rsidR="00B11894" w:rsidRPr="003D7676" w:rsidRDefault="00F004D2" w:rsidP="00425CF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B11894" w:rsidRPr="003D7676" w:rsidRDefault="00F004D2" w:rsidP="00425CF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B11894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B11894" w:rsidRPr="003D7676" w:rsidRDefault="00F004D2" w:rsidP="00425CF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B11894" w:rsidRPr="003D7676" w:rsidRDefault="00F004D2" w:rsidP="00425CF9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выносят предложения по улучшению организации питания.</w:t>
      </w:r>
    </w:p>
    <w:p w:rsidR="00B11894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B11894" w:rsidRDefault="00F004D2" w:rsidP="00425CF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количество питающихся;</w:t>
      </w:r>
    </w:p>
    <w:p w:rsidR="00B11894" w:rsidRPr="003D7676" w:rsidRDefault="00F004D2" w:rsidP="00425CF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B11894" w:rsidRPr="003D7676" w:rsidRDefault="00F004D2" w:rsidP="00425CF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ежедневно ведут табель учета полученных воспитанниками обязательных приемов пищи;</w:t>
      </w:r>
    </w:p>
    <w:p w:rsidR="00B11894" w:rsidRPr="003D7676" w:rsidRDefault="00F004D2" w:rsidP="00425CF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B11894" w:rsidRPr="003D7676" w:rsidRDefault="00F004D2" w:rsidP="00425CF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рабочей программе воспитания мероприятия, направленные на формирование здорового образа жизни воспитанников, потребности в сбалансированном и рациональном питании;</w:t>
      </w:r>
    </w:p>
    <w:p w:rsidR="00B11894" w:rsidRPr="003D7676" w:rsidRDefault="00F004D2" w:rsidP="00425CF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воспитанников;</w:t>
      </w:r>
    </w:p>
    <w:p w:rsidR="00B11894" w:rsidRPr="003D7676" w:rsidRDefault="00F004D2" w:rsidP="00425CF9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управляющего совета детского сада предложения по улучшению организации питания воспитанников.</w:t>
      </w:r>
    </w:p>
    <w:p w:rsidR="00B11894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B11894" w:rsidRPr="003D7676" w:rsidRDefault="00F004D2" w:rsidP="00425CF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документы, которые необходимы для организации питания воспитанника и предоставления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B11894" w:rsidRPr="003D7676" w:rsidRDefault="00F004D2" w:rsidP="00425CF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уведомляют администрацию детского сада об утрате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B11894" w:rsidRPr="003D7676" w:rsidRDefault="00F004D2" w:rsidP="00425CF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B11894" w:rsidRPr="003D7676" w:rsidRDefault="00F004D2" w:rsidP="00425CF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B11894" w:rsidRPr="003D7676" w:rsidRDefault="00F004D2" w:rsidP="00425CF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воспитанников;</w:t>
      </w:r>
    </w:p>
    <w:p w:rsidR="00B11894" w:rsidRPr="003E6FF0" w:rsidRDefault="00B11894" w:rsidP="00425CF9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E6FF0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E6FF0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6F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7.1. Общий контроль за организацией питания воспитанников осуществляет заведующий детским садом и ответственный за организацию питания.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7.2. Производственный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 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сада.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7.3. Контроль организации питания может осуществляться при взаимодействии с родителями воспитанников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родительский контроль). Порядок проведения родительского контроля и доступа в помещения для приема пищи определяется локальным актом детского сада.</w:t>
      </w:r>
    </w:p>
    <w:p w:rsidR="00B11894" w:rsidRPr="003D7676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8.1. Заведующий детским салом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о наступлении обстоятельств, лишающих права воспитанника на получение мер социальной поддержки в виде бесплатного или льготного питания.</w:t>
      </w:r>
    </w:p>
    <w:p w:rsidR="00425CF9" w:rsidRPr="00C26D5C" w:rsidRDefault="00425CF9" w:rsidP="00425CF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26D5C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9. Согласно статье 34 Федерального закона от 29.12.2012 № 273-ФЗ «Об образовании в Российской Федерации» присмотр и уход за детьми –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hAnsi="Times New Roman"/>
          <w:sz w:val="24"/>
          <w:szCs w:val="24"/>
          <w:lang w:val="ru-RU"/>
        </w:rPr>
      </w:pPr>
      <w:r w:rsidRPr="00C26D5C">
        <w:rPr>
          <w:rFonts w:ascii="Times New Roman" w:hAnsi="Times New Roman"/>
          <w:sz w:val="24"/>
          <w:szCs w:val="24"/>
          <w:lang w:val="ru-RU"/>
        </w:rPr>
        <w:t>Максимальный размер родительской платы, взимаемый    с родителей за присмотр и уход за детьми, в муниципальных образовательных учреждениях устанавливается органами государственной власти Республики Крым.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hAnsi="Times New Roman"/>
          <w:sz w:val="24"/>
          <w:szCs w:val="24"/>
          <w:lang w:val="ru-RU"/>
        </w:rPr>
      </w:pPr>
      <w:r w:rsidRPr="00C26D5C">
        <w:rPr>
          <w:rFonts w:ascii="Times New Roman" w:hAnsi="Times New Roman"/>
          <w:sz w:val="24"/>
          <w:szCs w:val="24"/>
          <w:lang w:val="ru-RU"/>
        </w:rPr>
        <w:t xml:space="preserve">9.1 </w:t>
      </w:r>
      <w:r w:rsidRPr="00C26D5C">
        <w:rPr>
          <w:rFonts w:ascii="Times New Roman" w:hAnsi="Times New Roman" w:cs="Times New Roman"/>
          <w:sz w:val="24"/>
          <w:szCs w:val="24"/>
          <w:lang w:val="ru-RU"/>
        </w:rPr>
        <w:t>Родительская плата в день составляет:</w:t>
      </w:r>
    </w:p>
    <w:p w:rsidR="00425CF9" w:rsidRPr="00C26D5C" w:rsidRDefault="00425CF9" w:rsidP="00425CF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6D5C">
        <w:rPr>
          <w:rFonts w:ascii="Times New Roman" w:hAnsi="Times New Roman" w:cs="Times New Roman"/>
          <w:sz w:val="24"/>
          <w:szCs w:val="24"/>
        </w:rPr>
        <w:t>- 132,70 руб. для детей, посещающих дошкольные учреждения с режимом работы до 10 часов, из которых 128,83 руб. – стоимость питания и 3,87 руб. – хозяйственно-бытовое обслуживание;</w:t>
      </w:r>
    </w:p>
    <w:p w:rsidR="00425CF9" w:rsidRPr="00C26D5C" w:rsidRDefault="00425CF9" w:rsidP="00425CF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6D5C">
        <w:rPr>
          <w:rFonts w:ascii="Times New Roman" w:hAnsi="Times New Roman" w:cs="Times New Roman"/>
          <w:sz w:val="24"/>
          <w:szCs w:val="24"/>
        </w:rPr>
        <w:t xml:space="preserve">-181,56 руб. для детей, посещающих дошкольные учреждения с режимом работы свыше 10 часов, из которых 174,58 руб. – стоимость питания и             6,98 руб. – хозяйственно-бытовое обслуживание.    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26D5C">
        <w:rPr>
          <w:rFonts w:ascii="Times New Roman" w:hAnsi="Times New Roman"/>
          <w:sz w:val="24"/>
          <w:szCs w:val="24"/>
          <w:lang w:val="ru-RU"/>
        </w:rPr>
        <w:t xml:space="preserve">9.2. </w:t>
      </w:r>
      <w:r w:rsidRPr="00C26D5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целях материальной поддержки воспитания и обучения детей, посещающих муниципальные образовательные учреждения, расположенные на территории муниципального образования городской округ Ялта Республики Крым,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Республики Крым, но не менее: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26D5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- двадцати процентов среднего размера родительской платы за присмотр и уход за детьми в государственных образовательных организациях Республики Крым и муниципальных образовательных организаций, расположенных на территории Республики Крым, на первого ребенка;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26D5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- пятидесяти процентов размера такой платы на второго ребенка;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26D5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- семидесяти процентов размера такой платы на третьего ребенка и последующих детей;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26D5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- сто процентов такой платы для родителей (законных представителей), чьи дети посещают образовательные учреждения, реализующие программу дошкольного образования, расположенные в сельской местности муниципального образования городской округ Ялта Республики Крым (поселках городского типа, поселках, селах).</w:t>
      </w:r>
    </w:p>
    <w:p w:rsidR="00425CF9" w:rsidRPr="00C26D5C" w:rsidRDefault="00425CF9" w:rsidP="00425CF9">
      <w:pPr>
        <w:pStyle w:val="a5"/>
        <w:autoSpaceDE w:val="0"/>
        <w:autoSpaceDN w:val="0"/>
        <w:adjustRightInd w:val="0"/>
        <w:spacing w:after="0" w:line="240" w:lineRule="auto"/>
        <w:ind w:left="0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C26D5C">
        <w:rPr>
          <w:rFonts w:ascii="Times New Roman" w:hAnsi="Times New Roman" w:cs="Times New Roman"/>
          <w:sz w:val="24"/>
          <w:szCs w:val="24"/>
        </w:rPr>
        <w:t>Родители, дети которых посещают дошкольное образовательное учреждение в режиме кратковременного пребывания до 5 часов, оплачивают 76,44 рубля в день, из которых 73,50 рублей стоимость питания и 2,94 рубля хозяйственно-бытовое обслуживание, при этом компенсация родительской платы не осуществляется.</w:t>
      </w:r>
    </w:p>
    <w:p w:rsidR="00425CF9" w:rsidRPr="00C26D5C" w:rsidRDefault="00425CF9" w:rsidP="00425CF9">
      <w:pPr>
        <w:pStyle w:val="a5"/>
        <w:autoSpaceDE w:val="0"/>
        <w:autoSpaceDN w:val="0"/>
        <w:adjustRightInd w:val="0"/>
        <w:spacing w:after="0" w:line="240" w:lineRule="auto"/>
        <w:ind w:left="0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C26D5C">
        <w:rPr>
          <w:rFonts w:ascii="Times New Roman" w:hAnsi="Times New Roman" w:cs="Times New Roman"/>
          <w:sz w:val="24"/>
          <w:szCs w:val="24"/>
        </w:rPr>
        <w:t>Родители, дети которых посещают дошкольное образовательное учреждение в режиме кратковременного пребывания без питания, оплачивают   2,94 рубля в день за хозяйственно-бытовое обслуживание, при этом компенсация родительской платы не осуществляется.</w:t>
      </w:r>
    </w:p>
    <w:p w:rsidR="00425CF9" w:rsidRPr="00C26D5C" w:rsidRDefault="00425CF9" w:rsidP="00425C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D5C">
        <w:rPr>
          <w:rFonts w:ascii="Times New Roman" w:hAnsi="Times New Roman" w:cs="Times New Roman"/>
          <w:sz w:val="24"/>
          <w:szCs w:val="24"/>
          <w:lang w:val="ru-RU"/>
        </w:rPr>
        <w:lastRenderedPageBreak/>
        <w:t>Родителям (законным представителям) детей с пищевыми особенностями, обучающихся в образовательных учреждениях, при невозможности обеспечить диетическое питание по индивидуальному меню (по назначениям лечащего врача) и осуществляющих питание таких детей готовыми домашними блюдами, взамен питания выплачивается денежная компенсация за счет средств муниципального бюджета, равная стоимости такого питания в учреждении образования.</w:t>
      </w:r>
    </w:p>
    <w:p w:rsidR="00425CF9" w:rsidRPr="00C26D5C" w:rsidRDefault="00425CF9" w:rsidP="00425CF9">
      <w:pPr>
        <w:pStyle w:val="a5"/>
        <w:autoSpaceDE w:val="0"/>
        <w:autoSpaceDN w:val="0"/>
        <w:adjustRightInd w:val="0"/>
        <w:spacing w:after="0" w:line="240" w:lineRule="auto"/>
        <w:ind w:left="0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C26D5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вносить родительскую плату ежемесячно до </w:t>
      </w:r>
      <w:r w:rsidR="00C26D5C" w:rsidRPr="00C26D5C">
        <w:rPr>
          <w:rFonts w:ascii="Times New Roman" w:hAnsi="Times New Roman" w:cs="Times New Roman"/>
          <w:sz w:val="24"/>
          <w:szCs w:val="24"/>
        </w:rPr>
        <w:t>2</w:t>
      </w:r>
      <w:r w:rsidRPr="00C26D5C">
        <w:rPr>
          <w:rFonts w:ascii="Times New Roman" w:hAnsi="Times New Roman" w:cs="Times New Roman"/>
          <w:sz w:val="24"/>
          <w:szCs w:val="24"/>
        </w:rPr>
        <w:t>0 числа текущего месяца путем перечисления денежных средств через кредитные учреждения.</w:t>
      </w:r>
    </w:p>
    <w:p w:rsidR="00425CF9" w:rsidRPr="00C26D5C" w:rsidRDefault="00425CF9" w:rsidP="00425CF9">
      <w:pPr>
        <w:spacing w:after="0"/>
        <w:ind w:firstLine="6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26D5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Средний размер родительской платы за присмотр и уход за детьми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устанавливается Советом министров Республики Крым. Право на получение компенсации имеет один из родителей (законных представителей), внесший родительскую плату за присмотр и уход за детьми в соответствующей муниципальной образовательной организации, расположенной на территории муниципального образования городской округ Ялта Республики Крым.</w:t>
      </w:r>
    </w:p>
    <w:p w:rsidR="00B11894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D5C" w:rsidRPr="003D7676" w:rsidRDefault="00C26D5C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 Положению об организации питания воспитанников</w:t>
      </w:r>
    </w:p>
    <w:p w:rsidR="00B11894" w:rsidRPr="003D7676" w:rsidRDefault="00B11894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5"/>
      </w:tblGrid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894" w:rsidRDefault="00F004D2" w:rsidP="00425CF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894" w:rsidRDefault="00F004D2" w:rsidP="00425CF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____________________________________________   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 по адресу: ____________________</w:t>
            </w:r>
          </w:p>
          <w:p w:rsidR="00B11894" w:rsidRDefault="00F004D2" w:rsidP="00425CF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894" w:rsidRDefault="00F004D2" w:rsidP="00425CF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__________________________</w:t>
            </w:r>
          </w:p>
        </w:tc>
      </w:tr>
    </w:tbl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мер социальной поддержки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______________________________, воспитаннику ____ группы, в дни посещения МБДОУ Детский сад №</w:t>
      </w:r>
      <w:r w:rsidR="00C26D5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с _______ 202__года по _______ 202__ года бесплатное горячее питание в связи с тем, что ребенок относится к категории (нужное подчеркнуть):</w:t>
      </w:r>
    </w:p>
    <w:p w:rsidR="00B11894" w:rsidRPr="003D7676" w:rsidRDefault="00F004D2" w:rsidP="00425CF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с ограниченными возможностями здоровья; </w:t>
      </w:r>
    </w:p>
    <w:p w:rsidR="00B11894" w:rsidRPr="003D7676" w:rsidRDefault="00F004D2" w:rsidP="00425CF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B11894" w:rsidRPr="003D7676" w:rsidRDefault="00F004D2" w:rsidP="00425CF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детей из семей беженцев и вынужденных переселенцев;</w:t>
      </w:r>
    </w:p>
    <w:p w:rsidR="00B11894" w:rsidRDefault="00F004D2" w:rsidP="00425CF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1894" w:rsidRDefault="00F004D2" w:rsidP="00425CF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B11894" w:rsidRDefault="00F004D2" w:rsidP="00425CF9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детей-инвалидов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25CF9" w:rsidRPr="00425CF9" w:rsidRDefault="00425CF9" w:rsidP="00425CF9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</w:t>
      </w:r>
      <w:r w:rsidRPr="003D7676">
        <w:rPr>
          <w:rFonts w:ascii="Times New Roman" w:hAnsi="Times New Roman" w:cs="Times New Roman"/>
          <w:sz w:val="24"/>
          <w:szCs w:val="24"/>
          <w:lang w:val="ru-RU"/>
        </w:rPr>
        <w:t xml:space="preserve"> чьи</w:t>
      </w:r>
      <w:proofErr w:type="gramEnd"/>
      <w:r w:rsidRPr="003D7676">
        <w:rPr>
          <w:rFonts w:ascii="Times New Roman" w:hAnsi="Times New Roman" w:cs="Times New Roman"/>
          <w:sz w:val="24"/>
          <w:szCs w:val="24"/>
          <w:lang w:val="ru-RU"/>
        </w:rPr>
        <w:t xml:space="preserve"> родители (законные представители) либо один из родителей (законных представителей) ребенка призван на воинскую службу по мобилизации, поступил на военную службу по контракту и принимает участие в специальной военной операции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</w:t>
      </w:r>
      <w:r w:rsidR="00425CF9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425CF9" w:rsidRPr="003D7676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 города Ялта «</w:t>
      </w:r>
      <w:r w:rsidR="00425CF9" w:rsidRPr="003D7676">
        <w:rPr>
          <w:rFonts w:ascii="Times New Roman" w:hAnsi="Times New Roman" w:cs="Times New Roman"/>
          <w:bCs/>
          <w:sz w:val="24"/>
          <w:szCs w:val="24"/>
          <w:lang w:val="ru-RU"/>
        </w:rPr>
        <w:t>Об утверждении Порядка по организации питания в муниципальных дошкольных и общеобразовательных учреждениях образования муниципального образования городской округ Ялта Республики Крым» от 28.08.2023 №5159-п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ознакомлен(а)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В случае изменения оснований для получения льгот на питание обязуюсь незамедлительно письменно информировать администрацию МБДОУ Детский сад №</w:t>
      </w:r>
      <w:r w:rsidR="00425CF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1) _______________________________________;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2)  _______________________________________;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3)  _______________________________________;</w:t>
      </w:r>
      <w:r w:rsidRPr="003D7676">
        <w:rPr>
          <w:lang w:val="ru-RU"/>
        </w:rPr>
        <w:br/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4) _______________________________________.</w:t>
      </w:r>
    </w:p>
    <w:p w:rsidR="00B11894" w:rsidRPr="003D7676" w:rsidRDefault="00F004D2" w:rsidP="00425C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Проинформирован(а) представителем МБДОУ Детский сад №</w:t>
      </w:r>
      <w:r w:rsidR="00425CF9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3D7676">
        <w:rPr>
          <w:rFonts w:hAnsi="Times New Roman" w:cs="Times New Roman"/>
          <w:color w:val="000000"/>
          <w:sz w:val="24"/>
          <w:szCs w:val="24"/>
          <w:lang w:val="ru-RU"/>
        </w:rPr>
        <w:t xml:space="preserve">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9"/>
        <w:gridCol w:w="156"/>
        <w:gridCol w:w="156"/>
        <w:gridCol w:w="156"/>
        <w:gridCol w:w="156"/>
      </w:tblGrid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F004D2" w:rsidP="00425CF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8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894" w:rsidRDefault="00B11894" w:rsidP="00425CF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04D2" w:rsidRDefault="00F004D2" w:rsidP="00425CF9">
      <w:pPr>
        <w:jc w:val="both"/>
      </w:pPr>
    </w:p>
    <w:sectPr w:rsidR="00F004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3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65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92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21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C4A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A6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53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555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50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E6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32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D0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007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D7676"/>
    <w:rsid w:val="003E6FF0"/>
    <w:rsid w:val="00425CF9"/>
    <w:rsid w:val="004F7E17"/>
    <w:rsid w:val="005A05CE"/>
    <w:rsid w:val="00653AF6"/>
    <w:rsid w:val="00B11894"/>
    <w:rsid w:val="00B73A5A"/>
    <w:rsid w:val="00C26D5C"/>
    <w:rsid w:val="00E438A1"/>
    <w:rsid w:val="00F004D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A08A"/>
  <w15:docId w15:val="{81AADEB1-AB84-4E4F-B929-9555CFD8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5C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C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5CF9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dc:description>Подготовлено экспертами Актион-МЦФЭР</dc:description>
  <cp:lastModifiedBy>Пользователь Lenovo</cp:lastModifiedBy>
  <cp:revision>4</cp:revision>
  <cp:lastPrinted>2023-09-14T15:32:00Z</cp:lastPrinted>
  <dcterms:created xsi:type="dcterms:W3CDTF">2023-09-14T15:33:00Z</dcterms:created>
  <dcterms:modified xsi:type="dcterms:W3CDTF">2023-09-18T15:12:00Z</dcterms:modified>
</cp:coreProperties>
</file>