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Поговорим о питании дошкольников. Советы родителям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Чтобы расти и интенсивно развиваться, детям необходимо постоянно восполнять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</w:t>
      </w:r>
      <w:proofErr w:type="spell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холецистохолангиты</w:t>
      </w:r>
      <w:proofErr w:type="spell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и даже язвенная болезнь. Более того: именно нарушения в питании детей являются одной из основных причин и других хронических заболеваний у детей.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Чем кормить детей дома?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Большинство дошкольников посещают детский сад, где получают три раза в день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необходимое по возрасту питание. Домашний рацион питания такого ―организованного‖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</w:t>
      </w:r>
      <w:proofErr w:type="gram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ребенка</w:t>
      </w:r>
      <w:proofErr w:type="gram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 Утром перед отправлением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спазмируется</w:t>
      </w:r>
      <w:proofErr w:type="spell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</w:t>
      </w:r>
      <w:proofErr w:type="spell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насильное</w:t>
      </w:r>
      <w:proofErr w:type="spell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кормление продолжается!</w:t>
      </w: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Несколько слов об аппетите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Если у ребенка плохой аппетит, недопустимо развлекать его во время еды,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1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lastRenderedPageBreak/>
        <w:t xml:space="preserve">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</w:t>
      </w:r>
      <w:proofErr w:type="gram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его</w:t>
      </w:r>
      <w:proofErr w:type="gram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056749" w:rsidRPr="00056749" w:rsidRDefault="00056749" w:rsidP="00056749">
      <w:pPr>
        <w:spacing w:after="0" w:line="240" w:lineRule="auto"/>
        <w:rPr>
          <w:sz w:val="28"/>
          <w:szCs w:val="28"/>
        </w:rPr>
      </w:pPr>
    </w:p>
    <w:p w:rsidR="00056749" w:rsidRPr="00056749" w:rsidRDefault="00056749" w:rsidP="00056749">
      <w:pPr>
        <w:spacing w:after="0" w:line="240" w:lineRule="auto"/>
        <w:rPr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Почему важно не спешить во время еды?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Переваривание пищи начинается во рту, где со слюной выделяется фермент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>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непереваренная пища проходит в двенадцатиперстную кишку, тонкую и толстую кишки – и травмирует их.</w:t>
      </w: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Почему надо избегать перекармливания?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Аппетит снижается и у перекормленных детей. Их бесконечно пичкают всякими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вкусными яствами. Они не знают чувства голода, </w:t>
      </w:r>
      <w:proofErr w:type="gram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а</w:t>
      </w:r>
      <w:proofErr w:type="gram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Откажитесь от фаст-</w:t>
      </w:r>
      <w:proofErr w:type="spellStart"/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фуда</w:t>
      </w:r>
      <w:proofErr w:type="spellEnd"/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!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Безусловно, каждый врач скажет, что чипсы и гамбургеры вредны, а молочные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>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</w:t>
      </w:r>
    </w:p>
    <w:p w:rsidR="00056749" w:rsidRPr="00056749" w:rsidRDefault="00056749" w:rsidP="00056749">
      <w:pPr>
        <w:spacing w:after="0" w:line="240" w:lineRule="auto"/>
        <w:rPr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Родителям стоит помнить, что на формирование вкусовых пристрастий детей влияют в первую очередь гастрономические предпочтения членов семьи,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lastRenderedPageBreak/>
        <w:t>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</w:t>
      </w:r>
      <w:proofErr w:type="spell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фуда</w:t>
      </w:r>
      <w:proofErr w:type="spell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», например чипсы, достаточно калорийны, за счет чего подавляют активность пищевого центра, и ребенок не </w:t>
      </w:r>
      <w:proofErr w:type="gram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хочет</w:t>
      </w:r>
      <w:proofErr w:type="gram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есть основное блюдо. Именно в этом и заключается вредность так называемой мусорной еды. Следует разъяснять детям, почему полезны те или иные продукты, что они дают организму и какой вред может причинить систематическое употребление еды "фаст-фуд". 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 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</w:t>
      </w:r>
      <w:proofErr w:type="gram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побольше</w:t>
      </w:r>
      <w:proofErr w:type="gram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Основные принципы питания дошкольников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Принципы питания остаются неизменными на протяжении всей жизни человека.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6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Во-первых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>, оно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Во-вторых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>, пища должна быть безопасной. В детских учреждениях, в домашних условиях должны соблюдаться все правила хранения и приготовления блюд. При покупке продуктов необходимо обращать внимание на срок годности, условия хранения и целостность упаковки. Недопустимо покупать продукты у случайных лиц, в местах не установленной торговли.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В-третьих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, нужно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откажутся</w:t>
      </w:r>
      <w:proofErr w:type="gram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</w:t>
      </w: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5" w:firstLine="708"/>
        <w:jc w:val="both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В-четвертых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, пища должна химически "щадить" ребенка. </w:t>
      </w:r>
      <w:proofErr w:type="gram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Жареное</w:t>
      </w:r>
      <w:proofErr w:type="gram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не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lastRenderedPageBreak/>
        <w:t>рекомендуется детям до 6 лет, но многие врачи рекомендуют расширять эти границы максимально.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В-пятых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>, для сбалансированного и полноценного питания необходимо ежедневно включать в детский рацион молочные продукты, фрукты и овощи.</w:t>
      </w: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left="708" w:right="60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В-шестых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, соблюдать режим питания. Перерыв между приемами пищи должен составлять не более 3–4 часов и не менее полутора часов. 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Ну </w:t>
      </w:r>
      <w:proofErr w:type="gramStart"/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и</w:t>
      </w:r>
      <w:proofErr w:type="gramEnd"/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 конечно же, ребенок должен есть с аппетитом и не переедать!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При соблюдении этих простых </w:t>
      </w:r>
      <w:proofErr w:type="gram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правил</w:t>
      </w:r>
      <w:proofErr w:type="gram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родители 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left="708" w:hanging="707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left="708" w:hanging="707"/>
        <w:jc w:val="center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Рацион дошкольника: рекомендации родителям 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left="708" w:hanging="707"/>
        <w:jc w:val="center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Принципы детского питания</w:t>
      </w:r>
    </w:p>
    <w:p w:rsidR="00056749" w:rsidRPr="00056749" w:rsidRDefault="00056749" w:rsidP="00056749">
      <w:pPr>
        <w:spacing w:after="0" w:line="240" w:lineRule="auto"/>
        <w:rPr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В пищу дошкольнику годятся далеко не все блюда, которые едят не только его родители, но даже старшие братья и сестры. 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 другая потребность в энергетической ценности пищи. Для организации правильного питания дошкольников родителям следует руководствоваться следующими принципами: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— адекватная энергетическая ценность,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— сбалансированность пищевых факторов, 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— соблюдение режима питания.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На столе должна быть разнообразная и вкусная пища, приготовленная с соблюдением санитарных норм.</w:t>
      </w: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Можно и нельзя: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>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 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 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Что и сколько: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каждый день ребенок должен получать молоко и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lastRenderedPageBreak/>
        <w:t>молочные продукты − кефир, ряженку, нежирный творог и йогурт.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>Их можно приготовлять на завтрак, полдник или ужин, использовать как в натуральном виде, так и в запеканках, бутербродах и десертах. 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 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1" w:firstLine="708"/>
        <w:jc w:val="both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Соблюдаем режим: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поплотнее</w:t>
      </w:r>
      <w:proofErr w:type="gram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может стать дурной привычкой. Если же ребенок ест слишком часто, у него ухудшается аппетит, он не успевает проголодаться. 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15 % − на полдник и 20 % − на ужин. 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 Также стоит учитывать, что не все продукты необходимо давать детям ежедневно. Так, в списке</w:t>
      </w: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color w:val="343434"/>
          <w:sz w:val="28"/>
          <w:szCs w:val="28"/>
        </w:rPr>
        <w:t>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Желания и безопасность: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 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А что делать, если ребенок не </w:t>
      </w:r>
      <w:proofErr w:type="gramStart"/>
      <w:r w:rsidRPr="00056749">
        <w:rPr>
          <w:rFonts w:ascii="Times New Roman" w:hAnsi="Times New Roman" w:cs="Times New Roman"/>
          <w:color w:val="343434"/>
          <w:sz w:val="28"/>
          <w:szCs w:val="28"/>
        </w:rPr>
        <w:t>желает</w:t>
      </w:r>
      <w:proofErr w:type="gramEnd"/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</w:t>
      </w:r>
    </w:p>
    <w:p w:rsid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2" w:firstLine="708"/>
        <w:jc w:val="both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056749" w:rsidRPr="00056749" w:rsidRDefault="00056749" w:rsidP="00056749">
      <w:pPr>
        <w:widowControl w:val="0"/>
        <w:autoSpaceDE w:val="0"/>
        <w:autoSpaceDN w:val="0"/>
        <w:adjustRightInd w:val="0"/>
        <w:spacing w:after="0" w:line="240" w:lineRule="auto"/>
        <w:ind w:right="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49">
        <w:rPr>
          <w:rFonts w:ascii="Times New Roman" w:hAnsi="Times New Roman" w:cs="Times New Roman"/>
          <w:b/>
          <w:bCs/>
          <w:color w:val="343434"/>
          <w:sz w:val="28"/>
          <w:szCs w:val="28"/>
        </w:rPr>
        <w:t>Завершающий штрих:</w:t>
      </w:r>
      <w:r w:rsidRPr="00056749">
        <w:rPr>
          <w:rFonts w:ascii="Times New Roman" w:hAnsi="Times New Roman" w:cs="Times New Roman"/>
          <w:color w:val="343434"/>
          <w:sz w:val="28"/>
          <w:szCs w:val="28"/>
        </w:rPr>
        <w:t xml:space="preserve"> 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 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 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056749" w:rsidRPr="00056749" w:rsidRDefault="00056749" w:rsidP="00056749">
      <w:pPr>
        <w:spacing w:after="0" w:line="240" w:lineRule="auto"/>
        <w:rPr>
          <w:sz w:val="28"/>
          <w:szCs w:val="28"/>
        </w:rPr>
      </w:pPr>
    </w:p>
    <w:sectPr w:rsidR="00056749" w:rsidRPr="00056749" w:rsidSect="006B393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AF"/>
    <w:rsid w:val="00056749"/>
    <w:rsid w:val="009A424A"/>
    <w:rsid w:val="00E6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2020-11-16T19:58:00Z</dcterms:created>
  <dcterms:modified xsi:type="dcterms:W3CDTF">2020-11-16T20:05:00Z</dcterms:modified>
</cp:coreProperties>
</file>