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30" w:rsidRDefault="00BE1430" w:rsidP="00BE1430">
      <w:pPr>
        <w:pStyle w:val="a3"/>
        <w:spacing w:before="0" w:beforeAutospacing="0" w:after="0" w:afterAutospacing="0"/>
        <w:jc w:val="center"/>
      </w:pPr>
      <w:r w:rsidRPr="00BE1430">
        <w:rPr>
          <w:rFonts w:ascii="Arial" w:eastAsiaTheme="minorEastAsia" w:hAnsi="Arial" w:cs="Arial"/>
          <w:b/>
          <w:bCs/>
          <w:color w:val="002060"/>
          <w:kern w:val="24"/>
          <w:sz w:val="72"/>
          <w:szCs w:val="7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Применение </w:t>
      </w:r>
    </w:p>
    <w:p w:rsidR="00BE1430" w:rsidRDefault="00C751A6" w:rsidP="00BE1430">
      <w:pPr>
        <w:pStyle w:val="a3"/>
        <w:spacing w:before="0" w:beforeAutospacing="0" w:after="0" w:afterAutospacing="0"/>
        <w:jc w:val="center"/>
      </w:pPr>
      <w:r>
        <w:rPr>
          <w:rFonts w:ascii="Arial" w:eastAsiaTheme="minorEastAsia" w:hAnsi="Arial" w:cs="Arial"/>
          <w:b/>
          <w:bCs/>
          <w:color w:val="002060"/>
          <w:kern w:val="24"/>
          <w:sz w:val="72"/>
          <w:szCs w:val="7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«глобальных компетенций</w:t>
      </w:r>
      <w:bookmarkStart w:id="0" w:name="_GoBack"/>
      <w:bookmarkEnd w:id="0"/>
      <w:r w:rsidR="00BE1430" w:rsidRPr="00BE1430">
        <w:rPr>
          <w:rFonts w:ascii="Arial" w:eastAsiaTheme="minorEastAsia" w:hAnsi="Arial" w:cs="Arial"/>
          <w:b/>
          <w:bCs/>
          <w:color w:val="002060"/>
          <w:kern w:val="24"/>
          <w:sz w:val="72"/>
          <w:szCs w:val="7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» на уроках обществознания.</w:t>
      </w:r>
    </w:p>
    <w:p w:rsidR="00BE1430" w:rsidRPr="00BE1430" w:rsidRDefault="00BE1430" w:rsidP="00BE1430">
      <w:pPr>
        <w:pStyle w:val="a3"/>
        <w:spacing w:before="0" w:beforeAutospacing="0" w:after="0" w:afterAutospacing="0"/>
      </w:pPr>
      <w:r w:rsidRPr="00BE1430">
        <w:rPr>
          <w:rFonts w:eastAsiaTheme="minorEastAsia"/>
          <w:b/>
          <w:bCs/>
          <w:i/>
          <w:iCs/>
          <w:color w:val="FF0000"/>
          <w:kern w:val="24"/>
        </w:rPr>
        <w:t xml:space="preserve">Автоматизация </w:t>
      </w:r>
      <w:r w:rsidRPr="00BE1430">
        <w:rPr>
          <w:rFonts w:eastAsiaTheme="minorEastAsia"/>
          <w:b/>
          <w:bCs/>
          <w:color w:val="000000" w:themeColor="text1"/>
          <w:kern w:val="24"/>
        </w:rPr>
        <w:t>скоро уничтожит миллионы рабочих мест. И хоть новые рабочие места, безусловно, будут созданы</w:t>
      </w:r>
      <w:proofErr w:type="gramStart"/>
      <w:r w:rsidRPr="00BE1430">
        <w:rPr>
          <w:rFonts w:eastAsiaTheme="minorEastAsia"/>
          <w:b/>
          <w:bCs/>
          <w:color w:val="000000" w:themeColor="text1"/>
          <w:kern w:val="24"/>
        </w:rPr>
        <w:t xml:space="preserve">, </w:t>
      </w:r>
      <w:r w:rsidRPr="00BE1430">
        <w:rPr>
          <w:rFonts w:eastAsiaTheme="minorEastAsia"/>
          <w:b/>
          <w:bCs/>
          <w:color w:val="FF0000"/>
          <w:kern w:val="24"/>
        </w:rPr>
        <w:t>?</w:t>
      </w:r>
      <w:proofErr w:type="gramEnd"/>
      <w:r w:rsidRPr="00BE1430">
        <w:rPr>
          <w:rFonts w:eastAsiaTheme="minorEastAsia"/>
          <w:b/>
          <w:bCs/>
          <w:color w:val="000000" w:themeColor="text1"/>
          <w:kern w:val="24"/>
        </w:rPr>
        <w:t xml:space="preserve"> Неизвестно, смогут ли люди приобрести необходимые знания и навыки вовремя… Если раньше люди боролись с эксплуатацией, </w:t>
      </w:r>
      <w:r w:rsidRPr="00BE1430">
        <w:rPr>
          <w:rFonts w:eastAsiaTheme="minorEastAsia"/>
          <w:b/>
          <w:bCs/>
          <w:color w:val="FF0000"/>
          <w:kern w:val="24"/>
        </w:rPr>
        <w:t>то в 21 веке будут по-настоящему бороться с ненужностью.</w:t>
      </w:r>
      <w:r w:rsidRPr="00BE1430">
        <w:rPr>
          <w:rFonts w:eastAsiaTheme="minorEastAsia"/>
          <w:b/>
          <w:bCs/>
          <w:color w:val="FF0000"/>
          <w:kern w:val="24"/>
        </w:rPr>
        <w:br/>
      </w:r>
      <w:r w:rsidRPr="00BE1430"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                                          </w:t>
      </w:r>
    </w:p>
    <w:p w:rsidR="00BE1430" w:rsidRPr="00BE1430" w:rsidRDefault="00BE1430" w:rsidP="00BE1430">
      <w:pPr>
        <w:pStyle w:val="a3"/>
        <w:spacing w:before="0" w:beforeAutospacing="0" w:after="0" w:afterAutospacing="0"/>
      </w:pPr>
      <w:r w:rsidRPr="00BE1430"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</w:t>
      </w:r>
      <w:proofErr w:type="spellStart"/>
      <w:r w:rsidRPr="00BE1430">
        <w:rPr>
          <w:rFonts w:eastAsiaTheme="minorEastAsia"/>
          <w:color w:val="000000" w:themeColor="text1"/>
          <w:kern w:val="24"/>
        </w:rPr>
        <w:t>Юваль</w:t>
      </w:r>
      <w:proofErr w:type="spellEnd"/>
      <w:r w:rsidRPr="00BE1430">
        <w:rPr>
          <w:rFonts w:eastAsiaTheme="minorEastAsia"/>
          <w:color w:val="000000" w:themeColor="text1"/>
          <w:kern w:val="24"/>
        </w:rPr>
        <w:t xml:space="preserve"> Ной </w:t>
      </w:r>
      <w:proofErr w:type="spellStart"/>
      <w:r w:rsidRPr="00BE1430">
        <w:rPr>
          <w:rFonts w:eastAsiaTheme="minorEastAsia"/>
          <w:color w:val="000000" w:themeColor="text1"/>
          <w:kern w:val="24"/>
        </w:rPr>
        <w:t>Харари</w:t>
      </w:r>
      <w:proofErr w:type="spellEnd"/>
      <w:r w:rsidRPr="00BE1430">
        <w:rPr>
          <w:rFonts w:eastAsiaTheme="minorEastAsia"/>
          <w:color w:val="000000" w:themeColor="text1"/>
          <w:kern w:val="24"/>
        </w:rPr>
        <w:t>.</w:t>
      </w:r>
    </w:p>
    <w:p w:rsidR="00F12C76" w:rsidRDefault="00BE1430" w:rsidP="006C0B77">
      <w:pPr>
        <w:spacing w:after="0"/>
        <w:ind w:firstLine="709"/>
        <w:jc w:val="both"/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</w:pP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>Что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 xml:space="preserve"> 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>требует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 xml:space="preserve"> 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>от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 xml:space="preserve"> 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>нас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 xml:space="preserve"> 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>современное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 xml:space="preserve"> 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>общество</w:t>
      </w:r>
      <w:r w:rsidRPr="00BE1430">
        <w:rPr>
          <w:rFonts w:asciiTheme="majorHAnsi" w:eastAsiaTheme="majorEastAsia" w:hAnsi="Constantia" w:cstheme="majorBidi"/>
          <w:b/>
          <w:bCs/>
          <w:color w:val="0070C0"/>
          <w:kern w:val="24"/>
          <w:szCs w:val="28"/>
        </w:rPr>
        <w:t>?</w:t>
      </w:r>
    </w:p>
    <w:p w:rsidR="00BE1430" w:rsidRDefault="00BE1430" w:rsidP="006C0B7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78E5F98C" wp14:editId="32BAEEDE">
            <wp:extent cx="3238500" cy="2271520"/>
            <wp:effectExtent l="0" t="0" r="0" b="0"/>
            <wp:docPr id="4" name="Picture 2" descr="https://demotions.ru/uploads/posts/2019-06/1559523440_IDI-V-NOGU-SO-VREMEN_demotions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demotions.ru/uploads/posts/2019-06/1559523440_IDI-V-NOGU-SO-VREMEN_demotions.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741" cy="227589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E1430" w:rsidRDefault="00BE1430" w:rsidP="00BE1430">
      <w:pPr>
        <w:pStyle w:val="a3"/>
        <w:spacing w:before="0" w:beforeAutospacing="0" w:after="0" w:afterAutospacing="0"/>
        <w:jc w:val="center"/>
        <w:rPr>
          <w:rFonts w:asciiTheme="minorHAnsi" w:eastAsiaTheme="minorEastAsia" w:hAnsi="Constantia" w:cstheme="minorBidi"/>
          <w:b/>
          <w:bCs/>
          <w:color w:val="FF0000"/>
          <w:kern w:val="24"/>
          <w:sz w:val="32"/>
          <w:szCs w:val="32"/>
        </w:rPr>
      </w:pPr>
      <w:r w:rsidRPr="00BE1430">
        <w:rPr>
          <w:rFonts w:asciiTheme="minorHAnsi" w:eastAsiaTheme="minorEastAsia" w:hAnsi="Constantia" w:cstheme="minorBidi"/>
          <w:b/>
          <w:bCs/>
          <w:color w:val="FF0000"/>
          <w:kern w:val="24"/>
          <w:sz w:val="32"/>
          <w:szCs w:val="32"/>
        </w:rPr>
        <w:t>Задачи</w:t>
      </w:r>
      <w:r w:rsidRPr="00BE1430">
        <w:rPr>
          <w:rFonts w:asciiTheme="minorHAnsi" w:eastAsiaTheme="minorEastAsia" w:hAnsi="Constantia" w:cstheme="minorBidi"/>
          <w:b/>
          <w:bCs/>
          <w:color w:val="FF0000"/>
          <w:kern w:val="24"/>
          <w:sz w:val="32"/>
          <w:szCs w:val="32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FF0000"/>
          <w:kern w:val="24"/>
          <w:sz w:val="32"/>
          <w:szCs w:val="32"/>
        </w:rPr>
        <w:t>учителя</w:t>
      </w:r>
      <w:r w:rsidRPr="00BE1430">
        <w:rPr>
          <w:rFonts w:asciiTheme="minorHAnsi" w:eastAsiaTheme="minorEastAsia" w:hAnsi="Constantia" w:cstheme="minorBidi"/>
          <w:b/>
          <w:bCs/>
          <w:color w:val="FF0000"/>
          <w:kern w:val="24"/>
          <w:sz w:val="32"/>
          <w:szCs w:val="32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FF0000"/>
          <w:kern w:val="24"/>
          <w:sz w:val="32"/>
          <w:szCs w:val="32"/>
        </w:rPr>
        <w:t>обществознания</w:t>
      </w:r>
    </w:p>
    <w:p w:rsidR="00BE1430" w:rsidRPr="00BE1430" w:rsidRDefault="00BE1430" w:rsidP="00BE1430">
      <w:pPr>
        <w:pStyle w:val="a3"/>
        <w:spacing w:before="0" w:beforeAutospacing="0" w:after="0" w:afterAutospacing="0"/>
        <w:rPr>
          <w:sz w:val="28"/>
          <w:szCs w:val="28"/>
        </w:rPr>
      </w:pP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1.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Сформировать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умение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оценивать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ситуацию</w:t>
      </w:r>
    </w:p>
    <w:p w:rsidR="00BE1430" w:rsidRPr="00BE1430" w:rsidRDefault="00BE1430" w:rsidP="00BE1430">
      <w:pPr>
        <w:pStyle w:val="a3"/>
        <w:spacing w:before="0" w:beforeAutospacing="0" w:after="0" w:afterAutospacing="0"/>
        <w:rPr>
          <w:sz w:val="28"/>
          <w:szCs w:val="28"/>
        </w:rPr>
      </w:pP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2.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По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мере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возможности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,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найти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выход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из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сложившейся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ситуации</w:t>
      </w:r>
    </w:p>
    <w:p w:rsidR="00BE1430" w:rsidRDefault="00BE1430" w:rsidP="00BE1430">
      <w:pPr>
        <w:pStyle w:val="a3"/>
        <w:spacing w:before="0" w:beforeAutospacing="0" w:after="0" w:afterAutospacing="0"/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</w:pP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3.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Умение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мыслить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глобально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,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а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действовать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локально</w:t>
      </w:r>
      <w:r w:rsidRPr="00BE1430">
        <w:rPr>
          <w:rFonts w:asciiTheme="minorHAnsi" w:eastAsiaTheme="minorEastAsia" w:hAnsi="Constantia" w:cstheme="minorBidi"/>
          <w:b/>
          <w:bCs/>
          <w:color w:val="002060"/>
          <w:kern w:val="24"/>
          <w:sz w:val="28"/>
          <w:szCs w:val="28"/>
        </w:rPr>
        <w:t>.</w:t>
      </w:r>
    </w:p>
    <w:p w:rsidR="00BE1430" w:rsidRPr="00BE1430" w:rsidRDefault="00BE1430" w:rsidP="00BE1430">
      <w:pPr>
        <w:spacing w:before="150" w:after="0" w:line="216" w:lineRule="auto"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="Bahnschrift SemiBold SemiConden" w:eastAsiaTheme="minorEastAsia" w:hAnsi="Bahnschrift SemiBold SemiConden"/>
          <w:b/>
          <w:bCs/>
          <w:color w:val="002060"/>
          <w:kern w:val="24"/>
          <w:sz w:val="24"/>
          <w:szCs w:val="24"/>
          <w:u w:val="single"/>
          <w:lang w:eastAsia="ru-RU"/>
        </w:rPr>
        <w:t>Глобальная компетентность</w:t>
      </w:r>
      <w:r w:rsidRPr="00BE1430">
        <w:rPr>
          <w:rFonts w:ascii="Bahnschrift SemiBold SemiConden" w:eastAsiaTheme="minorEastAsia" w:hAnsi="Bahnschrift SemiBold SemiConden"/>
          <w:color w:val="002060"/>
          <w:kern w:val="24"/>
          <w:sz w:val="24"/>
          <w:szCs w:val="24"/>
          <w:lang w:eastAsia="ru-RU"/>
        </w:rPr>
        <w:t>-компонент функциональной грамотности, одна из ключевых компетенций, составляющих основу ориентации и успешного существования в современном социуме.</w:t>
      </w:r>
    </w:p>
    <w:p w:rsidR="00BE1430" w:rsidRPr="00BE1430" w:rsidRDefault="00BE1430" w:rsidP="00BE1430">
      <w:pPr>
        <w:spacing w:before="150" w:after="0" w:line="216" w:lineRule="auto"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        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Главными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умениями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глобальной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 xml:space="preserve"> </w:t>
      </w:r>
      <w:proofErr w:type="gramStart"/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компетентности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 xml:space="preserve">  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являются</w:t>
      </w:r>
      <w:proofErr w:type="gramEnd"/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 xml:space="preserve">: </w:t>
      </w:r>
    </w:p>
    <w:p w:rsidR="00BE1430" w:rsidRPr="00BE1430" w:rsidRDefault="00BE1430" w:rsidP="00BE1430">
      <w:pPr>
        <w:spacing w:before="150" w:after="0" w:line="216" w:lineRule="auto"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            1.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способность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оценивать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информацию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;</w:t>
      </w:r>
    </w:p>
    <w:p w:rsidR="00BE1430" w:rsidRPr="00BE1430" w:rsidRDefault="00BE1430" w:rsidP="00BE1430">
      <w:pPr>
        <w:spacing w:before="150" w:after="0" w:line="216" w:lineRule="auto"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            2.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выявлять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мнения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подходы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перспективы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анализировать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;</w:t>
      </w:r>
    </w:p>
    <w:p w:rsidR="00BE1430" w:rsidRPr="00BE1430" w:rsidRDefault="00BE1430" w:rsidP="00BE1430">
      <w:pPr>
        <w:spacing w:before="150" w:after="0" w:line="216" w:lineRule="auto"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            3.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формулировать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аргументы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;</w:t>
      </w:r>
    </w:p>
    <w:p w:rsidR="00BE1430" w:rsidRPr="00BE1430" w:rsidRDefault="00BE1430" w:rsidP="00BE1430">
      <w:pPr>
        <w:spacing w:before="150" w:after="0" w:line="216" w:lineRule="auto"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            4.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объяснять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сложные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ситуации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проблемы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;</w:t>
      </w:r>
    </w:p>
    <w:p w:rsidR="00BE1430" w:rsidRPr="00BE1430" w:rsidRDefault="00BE1430" w:rsidP="00BE1430">
      <w:pPr>
        <w:spacing w:before="150" w:after="0" w:line="216" w:lineRule="auto"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            5.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оценивать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действия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их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последствия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. 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Для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того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чтобы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сформировать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такие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умения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лучше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обсуждать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детьми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разные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ситуации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дифференцируя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их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по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возрасту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: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например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в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5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lastRenderedPageBreak/>
        <w:t>классе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можно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поговорить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о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том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почему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нельзя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выбросить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котенка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на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улицу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а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в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9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уже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затронуть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тему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гендерного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неравенства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. 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Сейчас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у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детей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при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обсуждении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таких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тем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есть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>проблемы</w:t>
      </w:r>
      <w:r w:rsidRPr="00BE1430">
        <w:rPr>
          <w:rFonts w:asciiTheme="minorHAnsi" w:eastAsiaTheme="minorEastAsia" w:hAnsi="Constantia"/>
          <w:b/>
          <w:bCs/>
          <w:color w:val="FF0000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со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связностью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законченностью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рассуждений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аргументами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примерами</w:t>
      </w:r>
      <w:r w:rsidRPr="00BE1430">
        <w:rPr>
          <w:rFonts w:asciiTheme="minorHAnsi" w:eastAsiaTheme="minorEastAsia" w:hAnsi="Constantia"/>
          <w:b/>
          <w:bCs/>
          <w:color w:val="000000" w:themeColor="text1"/>
          <w:kern w:val="24"/>
          <w:sz w:val="24"/>
          <w:szCs w:val="24"/>
          <w:lang w:eastAsia="ru-RU"/>
        </w:rPr>
        <w:t>.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Глобальная компетентность</w:t>
      </w:r>
      <w:r w:rsidRPr="00BE1430">
        <w:rPr>
          <w:rFonts w:eastAsia="Times New Roman" w:cs="Times New Roman"/>
          <w:sz w:val="24"/>
          <w:szCs w:val="24"/>
          <w:lang w:eastAsia="ru-RU"/>
        </w:rPr>
        <w:t>-компонент функциональной грамотности, одна из ключевых компетенций, составляющих основу ориентации и успешного существования в современном социуме.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Главными умениями глобальной </w:t>
      </w:r>
      <w:proofErr w:type="gramStart"/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>компетентности  являются</w:t>
      </w:r>
      <w:proofErr w:type="gramEnd"/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1. способность оценивать информацию;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2. выявлять мнения, подходы, перспективы, анализировать;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3. формулировать аргументы;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4. объяснять сложные ситуации и проблемы;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5. оценивать действия и их последствия. </w:t>
      </w:r>
    </w:p>
    <w:p w:rsidR="00F3239F" w:rsidRPr="00BE1430" w:rsidRDefault="00BE1430" w:rsidP="00BE1430">
      <w:pPr>
        <w:numPr>
          <w:ilvl w:val="0"/>
          <w:numId w:val="1"/>
        </w:numPr>
        <w:spacing w:after="0" w:line="216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Для того, чтобы сформировать такие умения, лучше обсуждать с детьми разные ситуации, дифференцируя их по возрасту: например, в 5 классе можно поговорить о том, почему нельзя выбросить котенка на улицу, а в 9 уже затронуть тему гендерного неравенства. </w:t>
      </w:r>
    </w:p>
    <w:p w:rsidR="00F3239F" w:rsidRPr="00BE1430" w:rsidRDefault="00BE1430" w:rsidP="00BE1430">
      <w:pPr>
        <w:numPr>
          <w:ilvl w:val="0"/>
          <w:numId w:val="1"/>
        </w:numPr>
        <w:spacing w:after="0" w:line="216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E1430">
        <w:rPr>
          <w:rFonts w:eastAsia="Times New Roman" w:cs="Times New Roman"/>
          <w:b/>
          <w:bCs/>
          <w:sz w:val="24"/>
          <w:szCs w:val="24"/>
          <w:lang w:eastAsia="ru-RU"/>
        </w:rPr>
        <w:t>Сейчас у детей при обсуждении таких тем есть проблемы со связностью и законченностью рассуждений, аргументами, примерами.</w:t>
      </w:r>
    </w:p>
    <w:p w:rsidR="00BE1430" w:rsidRPr="00BE1430" w:rsidRDefault="00BE1430" w:rsidP="00BE1430">
      <w:pPr>
        <w:numPr>
          <w:ilvl w:val="0"/>
          <w:numId w:val="1"/>
        </w:numPr>
        <w:spacing w:after="0" w:line="216" w:lineRule="auto"/>
        <w:ind w:left="994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E1430" w:rsidRDefault="00BE1430" w:rsidP="00BE1430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3F42C064" wp14:editId="2849DB5A">
            <wp:extent cx="5939790" cy="4339590"/>
            <wp:effectExtent l="0" t="0" r="381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E1430" w:rsidRPr="00BE1430" w:rsidRDefault="00BE1430" w:rsidP="00BE1430">
      <w:pPr>
        <w:pStyle w:val="a3"/>
        <w:spacing w:before="0" w:beforeAutospacing="0" w:after="0" w:afterAutospacing="0"/>
      </w:pPr>
    </w:p>
    <w:tbl>
      <w:tblPr>
        <w:tblW w:w="68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63"/>
        <w:gridCol w:w="5571"/>
      </w:tblGrid>
      <w:tr w:rsidR="00BE1430" w:rsidRPr="00BE1430" w:rsidTr="00BE1430">
        <w:trPr>
          <w:trHeight w:val="1190"/>
        </w:trPr>
        <w:tc>
          <w:tcPr>
            <w:tcW w:w="19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numPr>
                <w:ilvl w:val="0"/>
                <w:numId w:val="3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ЧИТАТЕЛЬСКАЯ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ГРАМОТНОСТЬ</w:t>
            </w:r>
          </w:p>
        </w:tc>
        <w:tc>
          <w:tcPr>
            <w:tcW w:w="48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numPr>
                <w:ilvl w:val="0"/>
                <w:numId w:val="4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даёт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оценку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наиболее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значительным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событиям</w:t>
            </w:r>
          </w:p>
          <w:p w:rsidR="00BE1430" w:rsidRPr="00BE1430" w:rsidRDefault="00BE1430" w:rsidP="00BE1430">
            <w:pPr>
              <w:numPr>
                <w:ilvl w:val="0"/>
                <w:numId w:val="4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раскрывает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характерные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,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существенные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черты</w:t>
            </w:r>
          </w:p>
          <w:p w:rsidR="00BE1430" w:rsidRPr="00BE1430" w:rsidRDefault="00BE1430" w:rsidP="00BE1430">
            <w:pPr>
              <w:numPr>
                <w:ilvl w:val="0"/>
                <w:numId w:val="4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lastRenderedPageBreak/>
              <w:t>проводит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поиск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информации</w:t>
            </w:r>
          </w:p>
        </w:tc>
      </w:tr>
      <w:tr w:rsidR="00BE1430" w:rsidRPr="00BE1430" w:rsidTr="00BE1430">
        <w:trPr>
          <w:trHeight w:val="2152"/>
        </w:trPr>
        <w:tc>
          <w:tcPr>
            <w:tcW w:w="19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lastRenderedPageBreak/>
              <w:t>ГЛОБАЛЬНАЯ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ГРАМОТНОСТЬ</w:t>
            </w:r>
          </w:p>
        </w:tc>
        <w:tc>
          <w:tcPr>
            <w:tcW w:w="48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numPr>
                <w:ilvl w:val="0"/>
                <w:numId w:val="5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строит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логическое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рассуждение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,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установление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причинно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-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следственных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связей</w:t>
            </w:r>
          </w:p>
          <w:p w:rsidR="00BE1430" w:rsidRPr="00BE1430" w:rsidRDefault="00BE1430" w:rsidP="00BE1430">
            <w:pPr>
              <w:numPr>
                <w:ilvl w:val="0"/>
                <w:numId w:val="5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владеет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устной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письменной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речью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;</w:t>
            </w:r>
          </w:p>
          <w:p w:rsidR="00BE1430" w:rsidRPr="00BE1430" w:rsidRDefault="00BE1430" w:rsidP="00BE1430">
            <w:pPr>
              <w:numPr>
                <w:ilvl w:val="0"/>
                <w:numId w:val="5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строит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монологическое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контекстное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высказывание</w:t>
            </w:r>
          </w:p>
          <w:p w:rsidR="00BE1430" w:rsidRPr="00BE1430" w:rsidRDefault="00BE1430" w:rsidP="00BE1430">
            <w:pPr>
              <w:numPr>
                <w:ilvl w:val="0"/>
                <w:numId w:val="5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оценивает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правильность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выполнения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действия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вносит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необходимые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коррективы</w:t>
            </w:r>
          </w:p>
        </w:tc>
      </w:tr>
      <w:tr w:rsidR="00BE1430" w:rsidRPr="00BE1430" w:rsidTr="00BE1430">
        <w:trPr>
          <w:trHeight w:val="1572"/>
        </w:trPr>
        <w:tc>
          <w:tcPr>
            <w:tcW w:w="19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ФИНАНСОВАЯ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ГРАМОТНОСТЬ</w:t>
            </w:r>
          </w:p>
        </w:tc>
        <w:tc>
          <w:tcPr>
            <w:tcW w:w="48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numPr>
                <w:ilvl w:val="0"/>
                <w:numId w:val="6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 решает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учебно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-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познавательные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учебно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-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практические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задачи</w:t>
            </w:r>
          </w:p>
          <w:p w:rsidR="00BE1430" w:rsidRPr="00BE1430" w:rsidRDefault="00BE1430" w:rsidP="00BE1430">
            <w:pPr>
              <w:numPr>
                <w:ilvl w:val="0"/>
                <w:numId w:val="6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определяет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практическое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назначение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основных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элементов</w:t>
            </w:r>
          </w:p>
          <w:p w:rsidR="00BE1430" w:rsidRPr="00BE1430" w:rsidRDefault="00BE1430" w:rsidP="00BE1430">
            <w:pPr>
              <w:numPr>
                <w:ilvl w:val="0"/>
                <w:numId w:val="6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находит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,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извлекает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осмысливает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информацию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правового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характера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относительно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личной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финансовой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безопасности</w:t>
            </w:r>
          </w:p>
        </w:tc>
      </w:tr>
      <w:tr w:rsidR="00BE1430" w:rsidRPr="00BE1430" w:rsidTr="00BE1430">
        <w:trPr>
          <w:trHeight w:val="659"/>
        </w:trPr>
        <w:tc>
          <w:tcPr>
            <w:tcW w:w="19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ЕСТЕСТВЕННО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-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НАУЧНАЯ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ГРАМОТНОСТЬ</w:t>
            </w:r>
          </w:p>
        </w:tc>
        <w:tc>
          <w:tcPr>
            <w:tcW w:w="48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numPr>
                <w:ilvl w:val="0"/>
                <w:numId w:val="7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делает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краткое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утверждение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,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используя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факты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,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принимать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решения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на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основе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естественнонаучных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знаний</w:t>
            </w:r>
          </w:p>
          <w:p w:rsidR="00BE1430" w:rsidRPr="00BE1430" w:rsidRDefault="00BE1430" w:rsidP="00BE1430">
            <w:pPr>
              <w:numPr>
                <w:ilvl w:val="0"/>
                <w:numId w:val="7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размышляет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над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своими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действиями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,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обосновать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свои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решения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,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используя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lastRenderedPageBreak/>
              <w:t>естественно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-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научные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знания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факты</w:t>
            </w:r>
          </w:p>
        </w:tc>
      </w:tr>
      <w:tr w:rsidR="00BE1430" w:rsidRPr="00BE1430" w:rsidTr="00BE1430">
        <w:trPr>
          <w:trHeight w:val="659"/>
        </w:trPr>
        <w:tc>
          <w:tcPr>
            <w:tcW w:w="19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lastRenderedPageBreak/>
              <w:t>МАТЕМАТИЧЕСКАЯ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ГРАМОТНОСТЬ</w:t>
            </w:r>
          </w:p>
        </w:tc>
        <w:tc>
          <w:tcPr>
            <w:tcW w:w="485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430" w:rsidRPr="00BE1430" w:rsidRDefault="00BE1430" w:rsidP="00BE1430">
            <w:pPr>
              <w:numPr>
                <w:ilvl w:val="0"/>
                <w:numId w:val="8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распознаёт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проблемы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,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которые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возникают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в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окружающей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действительности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могут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быть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решены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посредством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математики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;</w:t>
            </w:r>
          </w:p>
          <w:p w:rsidR="00BE1430" w:rsidRPr="00BE1430" w:rsidRDefault="00BE1430" w:rsidP="00BE1430">
            <w:pPr>
              <w:numPr>
                <w:ilvl w:val="0"/>
                <w:numId w:val="8"/>
              </w:numPr>
              <w:spacing w:after="0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анализирует 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использованные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методы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решения</w:t>
            </w:r>
            <w:r w:rsidRPr="00BE1430">
              <w:rPr>
                <w:rFonts w:asciiTheme="minorHAnsi" w:eastAsiaTheme="minorEastAsia" w:hAnsi="Constantia"/>
                <w:color w:val="000000" w:themeColor="dark1"/>
                <w:kern w:val="24"/>
                <w:sz w:val="32"/>
                <w:szCs w:val="32"/>
                <w:lang w:eastAsia="ru-RU"/>
              </w:rPr>
              <w:t>;</w:t>
            </w:r>
          </w:p>
        </w:tc>
      </w:tr>
    </w:tbl>
    <w:p w:rsidR="00BE1430" w:rsidRPr="00BE1430" w:rsidRDefault="00BE1430" w:rsidP="00BE1430">
      <w:pPr>
        <w:pStyle w:val="a3"/>
        <w:spacing w:before="0" w:beforeAutospacing="0" w:after="0" w:afterAutospacing="0"/>
      </w:pPr>
    </w:p>
    <w:p w:rsidR="00BE1430" w:rsidRPr="00BE1430" w:rsidRDefault="00BE1430" w:rsidP="00BE1430">
      <w:pPr>
        <w:pStyle w:val="a3"/>
        <w:spacing w:before="0" w:beforeAutospacing="0" w:after="0" w:afterAutospacing="0"/>
      </w:pPr>
      <w:r w:rsidRPr="00BE1430">
        <w:rPr>
          <w:rFonts w:asciiTheme="minorHAnsi" w:eastAsiaTheme="minorEastAsia" w:hAnsi="Constantia" w:cstheme="minorBidi"/>
          <w:b/>
          <w:bCs/>
          <w:kern w:val="24"/>
        </w:rPr>
        <w:t>КУРС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«ОБЩЕСТВОЗНАНИЕ»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в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силу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своей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специфики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(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содержание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,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формируемые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умения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)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играет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большую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роль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в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развитии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глобальных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компетенций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.</w:t>
      </w:r>
    </w:p>
    <w:p w:rsidR="00BE1430" w:rsidRPr="00BE1430" w:rsidRDefault="00BE1430" w:rsidP="00BE1430">
      <w:pPr>
        <w:pStyle w:val="a3"/>
        <w:spacing w:before="0" w:beforeAutospacing="0" w:after="0" w:afterAutospacing="0"/>
      </w:pPr>
      <w:r w:rsidRPr="00BE1430">
        <w:rPr>
          <w:rFonts w:asciiTheme="minorHAnsi" w:eastAsiaTheme="minorEastAsia" w:hAnsi="Constantia" w:cstheme="minorBidi"/>
          <w:b/>
          <w:bCs/>
          <w:kern w:val="24"/>
        </w:rPr>
        <w:t>На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уроках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обществознания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формируются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умения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,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которые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являются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неотъемлемой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>частью</w:t>
      </w:r>
      <w:r w:rsidRPr="00BE1430">
        <w:rPr>
          <w:rFonts w:asciiTheme="minorHAnsi" w:eastAsiaTheme="minorEastAsia" w:hAnsi="Constantia" w:cstheme="minorBidi"/>
          <w:b/>
          <w:bCs/>
          <w:kern w:val="24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глобальной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компетенции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–критическое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мышление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,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умение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аргументировать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,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умение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общаться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,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умение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работать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в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 xml:space="preserve"> 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команде</w:t>
      </w:r>
      <w:r w:rsidRPr="00BE1430">
        <w:rPr>
          <w:rFonts w:asciiTheme="minorHAnsi" w:eastAsiaTheme="minorEastAsia" w:hAnsi="Constantia" w:cstheme="minorBidi"/>
          <w:b/>
          <w:bCs/>
          <w:kern w:val="24"/>
          <w:u w:val="single"/>
        </w:rPr>
        <w:t>.</w:t>
      </w:r>
    </w:p>
    <w:p w:rsidR="00BE1430" w:rsidRPr="00BE1430" w:rsidRDefault="00BE1430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BE1430" w:rsidRPr="00BE14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4683"/>
    <w:multiLevelType w:val="hybridMultilevel"/>
    <w:tmpl w:val="94B45ED4"/>
    <w:lvl w:ilvl="0" w:tplc="7CA8B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85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89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CC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6D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07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0F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24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24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E66B9C"/>
    <w:multiLevelType w:val="hybridMultilevel"/>
    <w:tmpl w:val="242E673A"/>
    <w:lvl w:ilvl="0" w:tplc="88C46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65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6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08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0C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84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4A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1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A7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BC064E"/>
    <w:multiLevelType w:val="hybridMultilevel"/>
    <w:tmpl w:val="F92A54D2"/>
    <w:lvl w:ilvl="0" w:tplc="6BD40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28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C3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43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26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C5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22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85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86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145175"/>
    <w:multiLevelType w:val="hybridMultilevel"/>
    <w:tmpl w:val="8974C86E"/>
    <w:lvl w:ilvl="0" w:tplc="B4D27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E9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2E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80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83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CA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6A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C1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C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C94971"/>
    <w:multiLevelType w:val="hybridMultilevel"/>
    <w:tmpl w:val="9272BB26"/>
    <w:lvl w:ilvl="0" w:tplc="3634C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05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EA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85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CF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689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E4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EE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2B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834F13"/>
    <w:multiLevelType w:val="hybridMultilevel"/>
    <w:tmpl w:val="BBCAE292"/>
    <w:lvl w:ilvl="0" w:tplc="8A4E48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5AC10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3A74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0A829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286B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659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122E38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92E8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23A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71884B14"/>
    <w:multiLevelType w:val="hybridMultilevel"/>
    <w:tmpl w:val="FABEE0AE"/>
    <w:lvl w:ilvl="0" w:tplc="0B3E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E2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09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84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C4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0E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EF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C1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A8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F43E04"/>
    <w:multiLevelType w:val="hybridMultilevel"/>
    <w:tmpl w:val="BE369790"/>
    <w:lvl w:ilvl="0" w:tplc="F2EE3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A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C4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AB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C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62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ED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4C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03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17"/>
    <w:rsid w:val="004E7817"/>
    <w:rsid w:val="006C0B77"/>
    <w:rsid w:val="008242FF"/>
    <w:rsid w:val="00870751"/>
    <w:rsid w:val="00922C48"/>
    <w:rsid w:val="00B915B7"/>
    <w:rsid w:val="00BE1430"/>
    <w:rsid w:val="00C751A6"/>
    <w:rsid w:val="00EA59DF"/>
    <w:rsid w:val="00EE4070"/>
    <w:rsid w:val="00F12C76"/>
    <w:rsid w:val="00F3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53D5"/>
  <w15:chartTrackingRefBased/>
  <w15:docId w15:val="{D2F93B91-89A6-4689-B435-816565D9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4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430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73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0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0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2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1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2023-12-14T17:46:00Z</dcterms:created>
  <dcterms:modified xsi:type="dcterms:W3CDTF">2023-12-15T10:26:00Z</dcterms:modified>
</cp:coreProperties>
</file>