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7F" w:rsidRDefault="0086407F">
      <w:pPr>
        <w:pStyle w:val="ConsPlusTitlePage"/>
      </w:pPr>
      <w:bookmarkStart w:id="0" w:name="_GoBack"/>
      <w:bookmarkEnd w:id="0"/>
    </w:p>
    <w:p w:rsidR="0086407F" w:rsidRDefault="0086407F">
      <w:pPr>
        <w:pStyle w:val="ConsPlusNormal"/>
        <w:jc w:val="center"/>
        <w:outlineLvl w:val="0"/>
      </w:pPr>
    </w:p>
    <w:p w:rsidR="0086407F" w:rsidRDefault="0086407F">
      <w:pPr>
        <w:pStyle w:val="ConsPlusNormal"/>
        <w:jc w:val="right"/>
      </w:pPr>
      <w:r>
        <w:t>Приложение</w:t>
      </w:r>
    </w:p>
    <w:p w:rsidR="0086407F" w:rsidRDefault="0086407F">
      <w:pPr>
        <w:pStyle w:val="ConsPlusNormal"/>
        <w:jc w:val="right"/>
      </w:pPr>
      <w:r>
        <w:t xml:space="preserve">к письму </w:t>
      </w:r>
      <w:proofErr w:type="spellStart"/>
      <w:r>
        <w:t>Минобрнауки</w:t>
      </w:r>
      <w:proofErr w:type="spellEnd"/>
      <w:r>
        <w:t xml:space="preserve"> России</w:t>
      </w:r>
    </w:p>
    <w:p w:rsidR="0086407F" w:rsidRDefault="0086407F">
      <w:pPr>
        <w:pStyle w:val="ConsPlusNormal"/>
        <w:jc w:val="right"/>
      </w:pPr>
      <w:r>
        <w:t>от 20.07.2017 N Пз-818/09</w:t>
      </w:r>
    </w:p>
    <w:p w:rsidR="0086407F" w:rsidRDefault="0086407F">
      <w:pPr>
        <w:pStyle w:val="ConsPlusNormal"/>
        <w:jc w:val="right"/>
      </w:pPr>
    </w:p>
    <w:p w:rsidR="0086407F" w:rsidRDefault="0086407F">
      <w:pPr>
        <w:pStyle w:val="ConsPlusTitle"/>
        <w:jc w:val="center"/>
      </w:pPr>
      <w:r>
        <w:t>МЕТОДИЧЕСКИЕ РЕКОМЕНДАЦИИ</w:t>
      </w:r>
    </w:p>
    <w:p w:rsidR="0086407F" w:rsidRDefault="0086407F">
      <w:pPr>
        <w:pStyle w:val="ConsPlusTitle"/>
        <w:jc w:val="center"/>
      </w:pPr>
      <w:r>
        <w:t>ПО ОБЕСПЕЧЕНИЮ ОРГАНИЗАЦИИ ОТДЫХА И ОЗДОРОВЛЕНИЯ ДЕТЕЙ</w:t>
      </w:r>
    </w:p>
    <w:p w:rsidR="0086407F" w:rsidRDefault="0086407F">
      <w:pPr>
        <w:pStyle w:val="ConsPlusNormal"/>
        <w:jc w:val="center"/>
      </w:pPr>
    </w:p>
    <w:p w:rsidR="0086407F" w:rsidRDefault="0086407F">
      <w:pPr>
        <w:pStyle w:val="ConsPlusNormal"/>
        <w:ind w:firstLine="540"/>
        <w:jc w:val="both"/>
      </w:pPr>
      <w:r>
        <w:t xml:space="preserve">I. Настоящие методические рекомендации по обеспечению организации отдыха и оздоровления детей разработаны в целях реализации полномочий органов исполнительной власти субъектов Российской Федерации в сфере организации отдыха и оздоровления детей, установленных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28.12.2016 N 465-ФЗ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 (далее - Федеральный закон).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Так,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к полномочиям органов исполнительной власти субъектов РФ в сфере организации отдыха и оздоровления детей относятся: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&lt;1&gt; См. Официальные документы в образовании. - 2012. - N 15. - С. 58-5. - Ред.</w:t>
      </w:r>
    </w:p>
    <w:p w:rsidR="0086407F" w:rsidRDefault="0086407F">
      <w:pPr>
        <w:pStyle w:val="ConsPlusNormal"/>
      </w:pPr>
    </w:p>
    <w:p w:rsidR="0086407F" w:rsidRDefault="0086407F">
      <w:pPr>
        <w:pStyle w:val="ConsPlusNormal"/>
        <w:ind w:firstLine="540"/>
        <w:jc w:val="both"/>
      </w:pPr>
      <w:r>
        <w:t>- реализация государственной политики в сфере организации отдыха и оздоровления детей на территории субъекта РФ, включая обеспечение безопасности их жизни и здоровья;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формирование и ведение реестров организаций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России, осуществляя функции по координации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РФ, органами местного самоуправления и организациями отдыха детей и их оздоровления, осуществляет межведомственное взаимодействие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отдыха детей и их оздоровления по вопросам, связанным с отдыхом и оздоровлением детей, включая выработку единой государственной политики, разработку предложений по совершенствованию правовых, социально-экономических и организационных условий организации отдыха и оздоровления детей.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В настоящее время организации отдыха детей и их оздоровления контролируются по различным направлениям различными федеральными органами государственной власти: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государственный контроль за соблюдением требований законодательства Российской Федерации в сфере организации отдыха и оздоровления детей в области защиты прав потребителей и благополучия человека осуществляется федеральным органом исполнительной власти, осуществляющим федеральный государственный санитарно-эпидемиологический надзор, в том числе его территориальными органами;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государственный контроль в области безопасности людей на водных объектах осуществляется федеральным органом исполнительной власти, осуществляющим функции по контролю в области безопасности людей на водных объектах;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- государственный надзор за выполнением требований пожарной безопасности на объектах </w:t>
      </w:r>
      <w:r>
        <w:lastRenderedPageBreak/>
        <w:t>отдыха и оздоровления детей осуществляется органами и должностными лицами федерального государственного пожарного надзора в рамках полномочий, установленных законодательством Российской Федерации;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государственный контроль качества и безопасности медицинской деятельности в организациях отдыха детей и их оздоровления осуществляется федеральным органом исполнительной власти, осуществляющим функции по контролю и надзору в сфере здравоохранения, в том числе его территориальными органами;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федеральный орган исполнительной власти в сфере внутренних дел, в том числе его территориальные органы принимают меры по обеспечению общественного правопорядка и общественной безопасности детей, находящихся в организациях отдыха детей и их оздоровления;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- федеральная служба по надзору в сфере образования и науки и органы государственной власти субъектов РФ, осуществляющие переданные полномочия Российской Федерации в сфере образования, согласно нормам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29.12.2012 N 273-ФЗ "Об образовании в Российской Федерации" &lt;1&gt; и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04.05.2011 N 99-ФЗ "О лицензировании отдельных видов деятельности" &lt;2&gt; наделены полномочиями по осуществлению государственного контроля (надзора) в сфере образования и лицензионного контроля за образовательной деятельностью в отношении организаций, осуществляющих образовательную деятельность, в том числе организаций, осуществляющих оздоровление и (или) отдых, которые имеют лицензию на осуществление образовательной деятельности.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&lt;1&gt; См. Официальные документы в образовании. - 2013. - N 2, 3. - Ред.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&lt;2&gt; См. Официальные документы в образовании. - 2012. - N 15. - С. 58 - 80. - Ред.</w:t>
      </w:r>
    </w:p>
    <w:p w:rsidR="0086407F" w:rsidRDefault="0086407F">
      <w:pPr>
        <w:pStyle w:val="ConsPlusNormal"/>
        <w:ind w:firstLine="540"/>
        <w:jc w:val="both"/>
      </w:pPr>
    </w:p>
    <w:p w:rsidR="0086407F" w:rsidRDefault="0086407F">
      <w:pPr>
        <w:pStyle w:val="ConsPlusNormal"/>
        <w:ind w:firstLine="540"/>
        <w:jc w:val="both"/>
      </w:pPr>
      <w:r>
        <w:t xml:space="preserve">Таким образом, федеральный государственный контроль за соблюдением требований законодательства Российской Федерации в сфере организации отдыха и оздоровления детей обеспечивается </w:t>
      </w:r>
      <w:proofErr w:type="spellStart"/>
      <w:r>
        <w:t>Минобрнауки</w:t>
      </w:r>
      <w:proofErr w:type="spellEnd"/>
      <w:r>
        <w:t xml:space="preserve"> России посредством взаимодействия с указанными ведомствами, в том числе по итогам выявленных нарушений законодательства Российской Федерации, и обеспечения контроля за их устранением уполномоченными органами исполнительной власти субъектов РФ, органами местного самоуправления и организациями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II. Согласно </w:t>
      </w:r>
      <w:hyperlink r:id="rId8" w:history="1">
        <w:r>
          <w:rPr>
            <w:color w:val="0000FF"/>
          </w:rPr>
          <w:t>подпункту 24.3 части 2 статьи 26.3</w:t>
        </w:r>
      </w:hyperlink>
      <w:r>
        <w:t xml:space="preserve"> Федерального закона от 06.10.99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(далее - Федеральный закон N 184-ФЗ) к полномочиям органов государственной власти субъекта РФ по предметам совместного ведения, осуществляемым данными органами самостоятельно за счет средств бюджета субъекта РФ (за исключением субвенций из федерального бюджета), относится в том числе решение вопросов организации и обеспечения отдыха и оздоровления детей (за исключением организации отдыха детей в каникулярное время), осуществления мероприятий по обеспечению безопасности жизни и здоровья детей в период их пребывания в организациях отдыха детей и их оздоровления, осуществления регионального контроля за соблюдением требований законодательства Российской Федерации в сфере организации отдыха и оздоровления детей, осуществления иных полномочий,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24.07.98 N 124-ФЗ "Об основных гарантиях прав ребенка в Российской Федерации &lt;1&gt; (далее - Федеральный закон N 124-ФЗ).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&lt;1&gt; См. Образование в Документах. - 2012. - N 1. - С. 14 - 33. - Ред.</w:t>
      </w:r>
    </w:p>
    <w:p w:rsidR="0086407F" w:rsidRDefault="0086407F">
      <w:pPr>
        <w:pStyle w:val="ConsPlusNormal"/>
        <w:ind w:firstLine="540"/>
        <w:jc w:val="both"/>
      </w:pPr>
    </w:p>
    <w:p w:rsidR="0086407F" w:rsidRDefault="0086407F">
      <w:pPr>
        <w:pStyle w:val="ConsPlusNormal"/>
        <w:ind w:firstLine="540"/>
        <w:jc w:val="both"/>
      </w:pPr>
      <w:proofErr w:type="spellStart"/>
      <w:r>
        <w:lastRenderedPageBreak/>
        <w:t>Минобрнауки</w:t>
      </w:r>
      <w:proofErr w:type="spellEnd"/>
      <w:r>
        <w:t xml:space="preserve"> России обращает внимание, что в соответствии с </w:t>
      </w:r>
      <w:hyperlink r:id="rId10" w:history="1">
        <w:r>
          <w:rPr>
            <w:color w:val="0000FF"/>
          </w:rPr>
          <w:t>пунктом 3.1 статьи 26.3</w:t>
        </w:r>
      </w:hyperlink>
      <w:r>
        <w:t xml:space="preserve"> Федерального закона N 184-ФЗ по вопросам, указанным в </w:t>
      </w:r>
      <w:hyperlink r:id="rId11" w:history="1">
        <w:r>
          <w:rPr>
            <w:color w:val="0000FF"/>
          </w:rPr>
          <w:t>пункте 2 статьи 26.3</w:t>
        </w:r>
      </w:hyperlink>
      <w:r>
        <w:t xml:space="preserve"> Федерального закона N 184-ФЗ, органы государственной власти субъекта РФ имеют право принимать законы и иные нормативные правовые акты вне зависимости от наличия в федеральных законах положений, устанавливающих указанное право.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Таким образом, порядок формирования и ведения органами исполнительной власти субъектов РФ реестров организаций отдыха детей и их оздоровления (далее - реестры), порядок осуществления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 органы государственной власти субъекта РФ вправе определить самостоятельно.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При этом до внесения изменений в законодательство Российской Федерации при формировании и ведении реестров органам исполнительной власти субъектов РФ необходимо руководствоваться письмом Министерства здравоохранения и социального развития Российской Федерации от 18.08.2011 N 18-2/10/1-5182 о единых требованиях к составлению и ведению реестров организаций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При формировании реестра необходимо в обязательном порядке: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в заглавии реестра указывать наименование субъекта РФ, год формирования или актуализации сведений, содержащихся в реестре, а также наименование уполномоченного органа исполнительной власти субъекта РФ в сфере организации отдыха и оздоровления детей;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размещать реестр в формате электронной таблицы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 xml:space="preserve">, отдельно от "файла - согласования" реестра с территориальными органами </w:t>
      </w:r>
      <w:proofErr w:type="spellStart"/>
      <w:r>
        <w:t>Роспотребнадзора</w:t>
      </w:r>
      <w:proofErr w:type="spellEnd"/>
      <w:r>
        <w:t>, МЧС России и иными органами;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размещать реестр ежегодно не позднее 1 марта текущего года и постоянно обновлять содержащиеся в нем сведения;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указывать в сведениях об организациях отдыха детей и их оздоровления информацию, в том числе об условиях для проживания детей и проведения досуга, режим работы организации, стоимость путевки (либо стоимость 1 дня пребывания);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включать в реестр следующие разделы: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раздел II "Информация о действующих организациях отдыха детей и их оздоровления, расположенных на территории иных субъектов РФ или за пределами территории Российской Федерации, находящихся в государственной, муниципальной собственности, или на содержании балансодержателей, имеющих регистрацию юридического лица на территории данного субъекта Российской Федерации";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раздел III "Информация о недействующих организациях отдыха детей и их оздоровления, расположенных на территории субъекта Российской Федерации, а также о недействующих организациях отдыха детей и их оздоровления, расположенных на территории иных субъектов Российской Федерации или за пределами территории Российской Федерации, находящихся в государственной, муниципальной собственности, или на содержании балансодержателей, имеющих регистрацию юридического лица на территории данного субъекта Российской Федерации";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размещения паспорта организации отдыха детей и их оздоровления на сайтах указанных организаций либо их учредителей (балансодержателей).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Реестр должен быть размещен на официальном сайте уполномоченного органа (уполномоченных органов) исполнительной власти субъекта РФ в сфере организации отдыха детей </w:t>
      </w:r>
      <w:r>
        <w:lastRenderedPageBreak/>
        <w:t>и их оздоровления в информационно-телекоммуникационной сети "Интернет" в разделе "Отдых детей и их оздоровление", уровень "вложенности" которого относительно главной страницы размещения не должен превышать второго уровня.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Например, http://МинОбрСубъекта.ги/ДеятельностьМинистерства/Детский_отдых_и_оздоровление/. Об изменении информации, содержащейся в реестре, необходимо оперативно информировать </w:t>
      </w:r>
      <w:proofErr w:type="spellStart"/>
      <w:r>
        <w:t>Минобрнауки</w:t>
      </w:r>
      <w:proofErr w:type="spellEnd"/>
      <w:r>
        <w:t xml:space="preserve"> России, в том числе на адрес электронной почты do@turcentrrf.ru.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В разделе "Отдых детей и их оздоровление" должна быть представлена следующая информация: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1. Актуальный реестр, составленный в соответствии с указанными требованиями по формированию и ведению реестров. На странице реестра должна быть размещена дата его последнего обновления, а также контактные данные ответственного лица, осуществляющего сбор информации для включения в реестр, и (или) контактные данные лица, осуществляющего размещение сведений в реестре.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2. Перечень законодательных и иных нормативных правовых актов в сфере организации отдыха детей и их оздоровления (</w:t>
      </w:r>
      <w:hyperlink r:id="rId12" w:history="1">
        <w:r>
          <w:rPr>
            <w:color w:val="0000FF"/>
          </w:rPr>
          <w:t>письмо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1 июня 2017 г. N ВК-1463/09) &lt;1&gt;.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&lt;1&gt; См. Официальные документы в образовании. - 2017. - N 21. - С. 57 - 66. - Ред.</w:t>
      </w:r>
    </w:p>
    <w:p w:rsidR="0086407F" w:rsidRDefault="0086407F">
      <w:pPr>
        <w:pStyle w:val="ConsPlusNormal"/>
        <w:ind w:firstLine="540"/>
        <w:jc w:val="both"/>
      </w:pPr>
    </w:p>
    <w:p w:rsidR="0086407F" w:rsidRDefault="0086407F">
      <w:pPr>
        <w:pStyle w:val="ConsPlusNormal"/>
        <w:ind w:firstLine="540"/>
        <w:jc w:val="both"/>
      </w:pPr>
      <w:r>
        <w:t>3. Перечень законодательных и иных нормативных правовых актов субъекта Российской Федерации в сфере организации отдыха детей и их оздоровления, в том числе порядок подбора и направления детей в организации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4. Информация о проведении мероприятий по государственному контролю (надзору) в сфере организации отдыха детей и их оздоровления, в том числе перечень нормативных правовых актов, на основании которых проводятся указанные проверки.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5. Перечень документов, необходимых для открытия организаций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6. Перечень документов, необходимых для направления детей в организации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7. Иная информация, касающаяся организации отдыха детей и их оздоровления в субъекте РФ.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Своевременное формирование и ведение реестров, а также актуализация сведений позволит обеспечить информационную открытость и доступность сведений о деятельности организаций отдыха детей и их оздоровления для родителей (законных представителей) детей, направляемых в организации отдыха детей и их оздоровления, и иных участников правоотношений в сфере организации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III. В соответствии с </w:t>
      </w:r>
      <w:hyperlink r:id="rId13" w:history="1">
        <w:r>
          <w:rPr>
            <w:color w:val="0000FF"/>
          </w:rPr>
          <w:t>пунктом 2 статьи 7</w:t>
        </w:r>
      </w:hyperlink>
      <w:r>
        <w:t xml:space="preserve"> Федерального закона от 21.12.96 N 159-ФЗ "О дополнительных гарантиях по социальной поддержке детей-сирот и детей, оставшихся без попечения родителей" &lt;1&gt; (далее - Федеральный закон N 159-ФЗ) детям-сиротам и детям, оставшимся без попечения родителей, лицам из числа детей-сирот и детей, оставшихся без попечения родителей, предоставляются путевки в организации отдыха детей и их оздоровления (в санаторно-курортные организации - при наличии медицинских показаний), а также оплачивается проезд к месту лечения (отдыха) и обратно, органы государственной власти субъектов РФ и органы местного самоуправления обеспечивают предоставление детям-сиротам и детям, оставшимся без </w:t>
      </w:r>
      <w:r>
        <w:lastRenderedPageBreak/>
        <w:t>попечения родителей, лицам из числа детей-сирот и детей, оставшихся без попечения родителей, путевок в организации отдыха детей и их оздоровления, подведомственные соответственно органам государственной власти субъектов РФ и органам местного самоуправления, в первоочередном порядке. В случае самостоятельного приобретения путевок и оплаты проезда к месту лечения (отдыха) и обратно опекунами (попечителями), приемными родителями или патронажными воспитателями детей-сирот и детей, оставшихся без попечения родителей, или лицами из числа детей-сирот и детей, оставшихся без попечения родителей, им может предоставляться компенсация стоимости путевки и проезда к месту лечения (отдыха) и обратно в размере и порядке, предусмотренных нормативными правовыми актами органов государственной власти субъектов РФ и органов местного самоуправления.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&lt;1&gt; См. Официальные документы в образовании. - 2012. - N 15. - С. 58 - 72. - Ред.</w:t>
      </w:r>
    </w:p>
    <w:p w:rsidR="0086407F" w:rsidRDefault="0086407F">
      <w:pPr>
        <w:pStyle w:val="ConsPlusNormal"/>
        <w:ind w:firstLine="540"/>
        <w:jc w:val="both"/>
      </w:pPr>
    </w:p>
    <w:p w:rsidR="0086407F" w:rsidRDefault="0086407F">
      <w:pPr>
        <w:pStyle w:val="ConsPlusNormal"/>
        <w:ind w:firstLine="540"/>
        <w:jc w:val="both"/>
      </w:pPr>
      <w:proofErr w:type="spellStart"/>
      <w:r>
        <w:t>Минобрнауки</w:t>
      </w:r>
      <w:proofErr w:type="spellEnd"/>
      <w:r>
        <w:t xml:space="preserve"> России обращает внимание, что для целей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N 159-ФЗ федеральный законодатель предусмотрел разграничение правового статуса детей-сирот, детей, оставшихся без попечения родителей, и лиц из числа детей-сирот и детей, оставшихся без попечения родителей, при этом последней категории граждан предоставляется ряд гарантий в интересах указанных лиц с целью предоставления им дополнительной социальной поддержки с учетом имевшегося у них ранее статуса.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Так, в определении понятия организация отдыха детей и их оздоровления, содержащегося в </w:t>
      </w:r>
      <w:hyperlink r:id="rId15" w:history="1">
        <w:r>
          <w:rPr>
            <w:color w:val="0000FF"/>
          </w:rPr>
          <w:t>статье 1</w:t>
        </w:r>
      </w:hyperlink>
      <w:r>
        <w:t xml:space="preserve"> Федерального закона N 124-ФЗ, реализация услуг по обеспечению отдыха детей и их оздоровления указана в качестве основного вида деятельности, что не запрещает таким организациям оказывать соответствующие услуги в качестве дополнительного вида деятельности лицам старше 18 лет, в том числе лицам из числа детей-сирот.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При этом согласно </w:t>
      </w:r>
      <w:hyperlink r:id="rId16" w:history="1">
        <w:r>
          <w:rPr>
            <w:color w:val="0000FF"/>
          </w:rPr>
          <w:t>статье 1</w:t>
        </w:r>
      </w:hyperlink>
      <w:r>
        <w:t xml:space="preserve"> Федерального закона N 124-ФЗ под организацией отдыха детей и их оздоровления следует понимать организацию, деятельность которой направлена на реализацию услуг по обеспечению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Между тем процесс отдыха и оздоровления детей включает в себя совокупность мероприятий, направленных на развитие творческого потенциала детей, охрану, а также укрепление их здоровья и профилактику заболеваний.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7" w:history="1">
        <w:r>
          <w:rPr>
            <w:color w:val="0000FF"/>
          </w:rPr>
          <w:t>статьей 40</w:t>
        </w:r>
      </w:hyperlink>
      <w:r>
        <w:t xml:space="preserve"> Федерального закона от 21.11.2011 N 323-ФЗ "Об основах охраны здоровья граждан в Российской Федерации" санаторно-курортное лечение предполагает медицинскую помощь, осуществляемую медицинскими и санаторно-курортными организациями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При этом путевки в санаторно-курортные организации предоставляются детям-сиротам при наличии медицинских показаний.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По вопросу правового регулирования органами государственной власти субъектов РФ в сфере социальной поддержки и социального обслуживания детей-сирот и детей, оставшихся без попечения родителей, </w:t>
      </w:r>
      <w:proofErr w:type="spellStart"/>
      <w:r>
        <w:t>Минобрнауки</w:t>
      </w:r>
      <w:proofErr w:type="spellEnd"/>
      <w:r>
        <w:t xml:space="preserve"> России обращает внимание.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N 159-ФЗ не содержит положений об определенной периодичности предоставления путевок органами государственной власти субъектов РФ в организации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Вместе с тем согласно </w:t>
      </w:r>
      <w:hyperlink r:id="rId19" w:history="1">
        <w:r>
          <w:rPr>
            <w:color w:val="0000FF"/>
          </w:rPr>
          <w:t>подпункту "ж" пункта 1 статьи 1</w:t>
        </w:r>
      </w:hyperlink>
      <w:r>
        <w:t xml:space="preserve"> Федерального закона N 184-ФЗ органы государственной власти субъектов РФ самостоятельно осуществляют принадлежащие им </w:t>
      </w:r>
      <w:r>
        <w:lastRenderedPageBreak/>
        <w:t xml:space="preserve">полномочия (при этом в соответствии со </w:t>
      </w:r>
      <w:hyperlink r:id="rId20" w:history="1">
        <w:r>
          <w:rPr>
            <w:color w:val="0000FF"/>
          </w:rPr>
          <w:t>статьей 76</w:t>
        </w:r>
      </w:hyperlink>
      <w:r>
        <w:t xml:space="preserve"> Конституции Российской Федерации законы и иные нормативные правовые акты субъектов РФ не должны противоречить федеральным законам).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Кроме того, следует обратить внимание, что </w:t>
      </w:r>
      <w:hyperlink r:id="rId21" w:history="1">
        <w:r>
          <w:rPr>
            <w:color w:val="0000FF"/>
          </w:rPr>
          <w:t>статья 7</w:t>
        </w:r>
      </w:hyperlink>
      <w:r>
        <w:t xml:space="preserve"> Федерального закона N 159-ФЗ закрепляет право каждого из числа детей-сирот на получение путевки в организации отдыха детей и их оздоровления, а также в санаторно-курортные организации при наличии медицинских показаний с оплатой проезда к месту лечения (отдыха) и обратно независимо от каких-либо обстоятельств.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IV. Для обеспечения необходимого качества услуг, предоставляемых детям, организации отдыха детей и их оздоровления должны соблюдать следующие основные (минимальные) условия: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1) наличие и состояние документации, в соответствии с которой работает организация;</w:t>
      </w:r>
    </w:p>
    <w:p w:rsidR="0086407F" w:rsidRDefault="0086407F">
      <w:pPr>
        <w:pStyle w:val="ConsPlusNormal"/>
        <w:spacing w:before="220"/>
        <w:ind w:left="540"/>
        <w:jc w:val="both"/>
      </w:pPr>
      <w:r>
        <w:t>2) условия размещения организации;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3) укомплектованность организации необходимыми квалифицированными специалистами;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4) техническое оснащение организации (оборудование, снаряжение, транспорт и т.д.);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5) наличие системы внутреннего контроля качества предоставляемых услуг;</w:t>
      </w:r>
    </w:p>
    <w:p w:rsidR="0086407F" w:rsidRDefault="0086407F">
      <w:pPr>
        <w:pStyle w:val="ConsPlusNormal"/>
        <w:spacing w:before="220"/>
        <w:ind w:left="540"/>
        <w:jc w:val="both"/>
      </w:pPr>
      <w:r>
        <w:t>6) соответствие требованиям безопасности и качеству оказания услуг;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7) наличие развивающей программы пребывания детей в организации отдыха детей и их оздоровления.</w:t>
      </w:r>
    </w:p>
    <w:p w:rsidR="0086407F" w:rsidRDefault="0086407F">
      <w:pPr>
        <w:pStyle w:val="ConsPlusNormal"/>
        <w:spacing w:before="220"/>
        <w:ind w:left="540"/>
        <w:jc w:val="both"/>
      </w:pPr>
      <w:r>
        <w:t>Основной перечень документов &lt;*&gt;: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&lt;*&gt; См. Национальный стандарт Российской Федерации </w:t>
      </w:r>
      <w:hyperlink r:id="rId22" w:history="1">
        <w:r>
          <w:rPr>
            <w:color w:val="0000FF"/>
          </w:rPr>
          <w:t>ГОСТ Р 52887-2007</w:t>
        </w:r>
      </w:hyperlink>
      <w:r>
        <w:t xml:space="preserve"> "Услуги детям в учреждениях отдыха и оздоровления", утвержденный </w:t>
      </w:r>
      <w:hyperlink r:id="rId2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Ростехрегулирования</w:t>
      </w:r>
      <w:proofErr w:type="spellEnd"/>
      <w:r>
        <w:t xml:space="preserve"> от 27.12.2007 N 565-ст.</w:t>
      </w:r>
    </w:p>
    <w:p w:rsidR="0086407F" w:rsidRDefault="0086407F">
      <w:pPr>
        <w:pStyle w:val="ConsPlusNormal"/>
        <w:ind w:left="540"/>
        <w:jc w:val="both"/>
      </w:pPr>
    </w:p>
    <w:p w:rsidR="0086407F" w:rsidRDefault="0086407F">
      <w:pPr>
        <w:pStyle w:val="ConsPlusNormal"/>
        <w:ind w:firstLine="540"/>
        <w:jc w:val="both"/>
      </w:pPr>
      <w:r>
        <w:t>- устав организации отдыха детей и их оздоровления, положение; документы на право оперативного управления зданиями и сооружениями, землей; номенклатура дел указанной организации, локальные акты, в том числе правила внутреннего трудового распорядка, положение (приказ) о проведении производственного контроля;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паспорт организации, паспорт антитеррористической защищенности объекта (территории) и другие, договор на организацию охраны объектов и территории организации отдыха детей и их оздоровления;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штатное расписание, должностные инструкции, графики работы и дежурства сотрудников; данные о педагогическом, медицинском, техническом персонале и работниках столовой, их квалификационные характеристики; справки об отсутствии судимости у работников;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заключения органов в сфере санитарно-эпидемиологического надзора,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акт приемки организации отдыха детей и их оздоровления (порядок приемки организаций отдыха детей и их оздоровления устанавливается субъектом РФ);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 xml:space="preserve">- правила, инструкции, методики, планы и программы работы с детьми, график проведения смен; договоры с родителями (законными представителями) об оказании услуг в сфере </w:t>
      </w:r>
      <w:r>
        <w:lastRenderedPageBreak/>
        <w:t>организации отдыха детей и их оздоровления; лицензия на осуществление образовательной деятельности по реализации дополнительных общеобразовательных программ (при наличии);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инструкции по технике безопасности и охране труда, журналы регистрации инструктажей, журнал регистрации несчастных случаев;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документация на имеющиеся оборудование, приборы, аппаратуру, спортивное и туристское снаряжение; финансово-хозяйственная документация;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документация по организации питания (примерное меню, сертификаты на пищевые продукты и т.д.);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медицинская документация (лицензия на медицинскую деятельность; медицинские книжки сотрудников организации; медицинские справки на каждого ребенка и др.);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- другие документы, необходимые для качественного и безопасного оказания услуг по организации отдыха детей и их оздоровления.</w:t>
      </w:r>
    </w:p>
    <w:p w:rsidR="0086407F" w:rsidRDefault="0086407F">
      <w:pPr>
        <w:pStyle w:val="ConsPlusNormal"/>
        <w:spacing w:before="220"/>
        <w:ind w:firstLine="540"/>
        <w:jc w:val="both"/>
      </w:pPr>
      <w:r>
        <w:t>Кроме этого, в организации отдыха детей и их оздоровления должны отсутствовать неисполненные предписания, выданные уполномоченными органами государственной власти в сфере санитарно-эпидемиологического надзора,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а также иными органами государственной власти в случаях, установленных законодательством Российской Федерации.</w:t>
      </w:r>
    </w:p>
    <w:p w:rsidR="0086407F" w:rsidRDefault="0086407F">
      <w:pPr>
        <w:pStyle w:val="ConsPlusNormal"/>
        <w:jc w:val="both"/>
      </w:pPr>
    </w:p>
    <w:p w:rsidR="0086407F" w:rsidRDefault="0086407F">
      <w:pPr>
        <w:pStyle w:val="ConsPlusNormal"/>
        <w:jc w:val="both"/>
      </w:pPr>
    </w:p>
    <w:p w:rsidR="0086407F" w:rsidRDefault="008640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6691" w:rsidRDefault="00536691"/>
    <w:sectPr w:rsidR="00536691" w:rsidSect="0058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7F"/>
    <w:rsid w:val="003B65E9"/>
    <w:rsid w:val="00536691"/>
    <w:rsid w:val="0086407F"/>
    <w:rsid w:val="009154C8"/>
    <w:rsid w:val="009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BABE5-0B4D-4271-A396-39398BB9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40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40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43E920C1240A49CEA8B3930DC8CFBD4BD333FFDAC33EEFE24DBD21A3ED07ADA4395AFF18FFDD42wDp4F" TargetMode="External"/><Relationship Id="rId13" Type="http://schemas.openxmlformats.org/officeDocument/2006/relationships/hyperlink" Target="consultantplus://offline/ref=5543E920C1240A49CEA8B3930DC8CFBD4BDA34F6D9C13EEFE24DBD21A3ED07ADA4395AFF18FFD440wDpBF" TargetMode="External"/><Relationship Id="rId18" Type="http://schemas.openxmlformats.org/officeDocument/2006/relationships/hyperlink" Target="consultantplus://offline/ref=5543E920C1240A49CEA8B3930DC8CFBD4BDA34F6D9C13EEFE24DBD21A3wE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543E920C1240A49CEA8B3930DC8CFBD4BDA34F6D9C13EEFE24DBD21A3ED07ADA4395AFF18FFD441wDp4F" TargetMode="External"/><Relationship Id="rId7" Type="http://schemas.openxmlformats.org/officeDocument/2006/relationships/hyperlink" Target="consultantplus://offline/ref=5543E920C1240A49CEA8B3930DC8CFBD4BD933F4D2C23EEFE24DBD21A3wEpDF" TargetMode="External"/><Relationship Id="rId12" Type="http://schemas.openxmlformats.org/officeDocument/2006/relationships/hyperlink" Target="consultantplus://offline/ref=5543E920C1240A49CEA8B3930DC8CFBD40DF3BFED3CB63E5EA14B123wAp4F" TargetMode="External"/><Relationship Id="rId17" Type="http://schemas.openxmlformats.org/officeDocument/2006/relationships/hyperlink" Target="consultantplus://offline/ref=5543E920C1240A49CEA8B3930DC8CFBD4BD336F3DCC53EEFE24DBD21A3ED07ADA4395AFF18FFD145wDp2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43E920C1240A49CEA8B3930DC8CFBD4BDB3BFFDDC83EEFE24DBD21A3ED07ADA4395AFF18FFD540wDp0F" TargetMode="External"/><Relationship Id="rId20" Type="http://schemas.openxmlformats.org/officeDocument/2006/relationships/hyperlink" Target="consultantplus://offline/ref=5543E920C1240A49CEA8B3930DC8CFBD4BD335F2D19669EDB318B324ABBD4FBDEA7C57FE1BFEwDp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43E920C1240A49CEA8B3930DC8CFBD4BD933F4DEC13EEFE24DBD21A3wEpDF" TargetMode="External"/><Relationship Id="rId11" Type="http://schemas.openxmlformats.org/officeDocument/2006/relationships/hyperlink" Target="consultantplus://offline/ref=5543E920C1240A49CEA8B3930DC8CFBD4BD333FFDAC33EEFE24DBD21A3ED07ADA4395AFF18FFD643wDpBF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5543E920C1240A49CEA8B3930DC8CFBD4BDB3BF0D3C23EEFE24DBD21A3wEpDF" TargetMode="External"/><Relationship Id="rId15" Type="http://schemas.openxmlformats.org/officeDocument/2006/relationships/hyperlink" Target="consultantplus://offline/ref=5543E920C1240A49CEA8B3930DC8CFBD4BDB3BFFDDC83EEFE24DBD21A3ED07ADA4395AFF18FFD540wDp0F" TargetMode="External"/><Relationship Id="rId23" Type="http://schemas.openxmlformats.org/officeDocument/2006/relationships/hyperlink" Target="consultantplus://offline/ref=5543E920C1240A49CEA8B3930DC8CFBD4BDD32F7DDC93EEFE24DBD21A3ED07ADA4395AFF18FFD541wDp4F" TargetMode="External"/><Relationship Id="rId10" Type="http://schemas.openxmlformats.org/officeDocument/2006/relationships/hyperlink" Target="consultantplus://offline/ref=5543E920C1240A49CEA8B3930DC8CFBD4BD333FFDAC33EEFE24DBD21A3ED07ADA4395AFD19wFpCF" TargetMode="External"/><Relationship Id="rId19" Type="http://schemas.openxmlformats.org/officeDocument/2006/relationships/hyperlink" Target="consultantplus://offline/ref=5543E920C1240A49CEA8B3930DC8CFBD4BD333FFDAC33EEFE24DBD21A3ED07ADA4395AFF18FFD540wDpBF" TargetMode="External"/><Relationship Id="rId4" Type="http://schemas.openxmlformats.org/officeDocument/2006/relationships/hyperlink" Target="consultantplus://offline/ref=5543E920C1240A49CEA8B3930DC8CFBD4BDB3BF0D3C23EEFE24DBD21A3wEpDF" TargetMode="External"/><Relationship Id="rId9" Type="http://schemas.openxmlformats.org/officeDocument/2006/relationships/hyperlink" Target="consultantplus://offline/ref=5543E920C1240A49CEA8B3930DC8CFBD4BDB3BFFDDC83EEFE24DBD21A3wEpDF" TargetMode="External"/><Relationship Id="rId14" Type="http://schemas.openxmlformats.org/officeDocument/2006/relationships/hyperlink" Target="consultantplus://offline/ref=5543E920C1240A49CEA8B3930DC8CFBD4BDA34F6D9C13EEFE24DBD21A3wEpDF" TargetMode="External"/><Relationship Id="rId22" Type="http://schemas.openxmlformats.org/officeDocument/2006/relationships/hyperlink" Target="consultantplus://offline/ref=5543E920C1240A49CEA8BA8A0AC8CFBD4CD830FFD8C33EEFE24DBD21A3wE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Ершова Елена Геннадьевна</dc:creator>
  <cp:keywords/>
  <dc:description/>
  <cp:lastModifiedBy>Ершова Елена Геннадьевна</cp:lastModifiedBy>
  <cp:revision>3</cp:revision>
  <dcterms:created xsi:type="dcterms:W3CDTF">2018-01-18T07:45:00Z</dcterms:created>
  <dcterms:modified xsi:type="dcterms:W3CDTF">2018-01-18T07:56:00Z</dcterms:modified>
</cp:coreProperties>
</file>