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23" w:rsidRPr="00885223" w:rsidRDefault="00885223" w:rsidP="00885223">
      <w:pPr>
        <w:jc w:val="center"/>
        <w:rPr>
          <w:rFonts w:ascii="Times New Roman" w:hAnsi="Times New Roman" w:cs="Times New Roman"/>
          <w:b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b/>
          <w:color w:val="0C0D0E"/>
          <w:spacing w:val="3"/>
          <w:sz w:val="36"/>
          <w:szCs w:val="36"/>
          <w:shd w:val="clear" w:color="auto" w:fill="FFFFFF"/>
        </w:rPr>
        <w:t>Консультация для родителей на тему «Фольклорные игры в ДОУ как основа антитеррористической безопасности».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</w:p>
    <w:p w:rsidR="00885223" w:rsidRPr="00885223" w:rsidRDefault="00885223" w:rsidP="00885223">
      <w:pPr>
        <w:jc w:val="both"/>
        <w:rPr>
          <w:rFonts w:ascii="Times New Roman" w:hAnsi="Times New Roman" w:cs="Times New Roman"/>
          <w:i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</w:t>
      </w:r>
      <w:r w:rsidRPr="00885223">
        <w:rPr>
          <w:rFonts w:ascii="Times New Roman" w:hAnsi="Times New Roman" w:cs="Times New Roman"/>
          <w:i/>
          <w:color w:val="0C0D0E"/>
          <w:spacing w:val="3"/>
          <w:sz w:val="36"/>
          <w:szCs w:val="36"/>
          <w:shd w:val="clear" w:color="auto" w:fill="FFFFFF"/>
        </w:rPr>
        <w:t xml:space="preserve">Цель — объяснить, как традиционные игры помогают детям освоить навыки безопасного поведения в экстремальных ситуациях, и вовлечь родителей в этот процесс. 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Основные тезисы для обсуждения</w:t>
      </w:r>
      <w:r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>: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1.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Роль игры в развитии дошкольников</w:t>
      </w:r>
      <w:r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>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Игра — ведущая деятельность дошкольного возраста, через которую дети усваивают жизненный опыт, учатся управлять эмоциями и взаимодействовать с окружающими. </w:t>
      </w:r>
      <w:proofErr w:type="gramStart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Фольклорные игры, такие как «Каравай», «Коршун», «Салки», «Прятки», моделируют ситуации, связанные с реакцией на опасность, и помогают выработать </w:t>
      </w:r>
      <w:proofErr w:type="spellStart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>культуросообразную</w:t>
      </w:r>
      <w:proofErr w:type="spellEnd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реакцию на чрезвычайные ситуации: спокойствие, контроль над аффектом, смекалку. </w:t>
      </w:r>
      <w:proofErr w:type="gramEnd"/>
    </w:p>
    <w:p w:rsidR="00885223" w:rsidRDefault="00885223" w:rsidP="00885223">
      <w:pPr>
        <w:jc w:val="both"/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2.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Связь фольклорных игр с антитеррористической безопасностью</w:t>
      </w:r>
      <w:r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Программа «Фольклорные игры в детском саду», разработанная специалистами МГППУ, направлена на подготовку детей к действиям при террористической угрозе и в экстремальных ситуациях. Игры учат детей: - действовать слаженно в группе, не поддаваясь панике; - соблюдать правила даже в эмоционально напряжённой обстановке; - реагировать быстро и адекватно на сигналы 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lastRenderedPageBreak/>
        <w:t xml:space="preserve">опасности; - проявлять взаимопомощь и поддержку сверстников.  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3.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Примеры игр и их значение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>–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«</w:t>
      </w:r>
      <w:proofErr w:type="spellStart"/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Закличка</w:t>
      </w:r>
      <w:proofErr w:type="spellEnd"/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»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помогает детям познакомиться друг с другом и создать атмосферу доверия.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«Каравай»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и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«Коза»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развивают тактильный контакт, </w:t>
      </w:r>
      <w:proofErr w:type="spellStart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>сплочают</w:t>
      </w:r>
      <w:proofErr w:type="spellEnd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коллектив. 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«</w:t>
      </w:r>
      <w:proofErr w:type="spellStart"/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Тетера</w:t>
      </w:r>
      <w:proofErr w:type="spellEnd"/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»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и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«Коршун»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моделируют стрессовые ситуации, учат детей преодолевать эмоциональное напряжение и действовать организованно. 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«Ворон Иван Петрович»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и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«Курочка»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спокойные игры, которые снижают напряжение после активных занятий.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</w:p>
    <w:p w:rsidR="00885223" w:rsidRDefault="00885223" w:rsidP="00885223">
      <w:pPr>
        <w:jc w:val="both"/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4.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Роль родителей в закреплении навыков</w:t>
      </w:r>
      <w:r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Знания и навыки, полученные в детском саду, необходимо закреплять в семье. </w:t>
      </w:r>
      <w:proofErr w:type="gramStart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Родители могут: - обсуждать с ребёнком ситуации, близкие к игровым, и анализировать их; - играть в народные игры дома, адаптируя их под условия; - поддерживать интерес ребёнка к традициям и культурному наследию. </w:t>
      </w:r>
      <w:proofErr w:type="gramEnd"/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5.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Как избежать ошибок в воспитании безопасности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- Избегайте запугивания («Если будешь так себя вести, я вызову полицию») — это может привести к тревожности и страху.  - Показывайте пример соблюдения правил безопасности — дети часто копируют поведение 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lastRenderedPageBreak/>
        <w:t>взрослых.  - Используйте позитивные формулировки и объяснения, а не запреты.</w:t>
      </w:r>
    </w:p>
    <w:p w:rsidR="00885223" w:rsidRDefault="00885223" w:rsidP="00885223">
      <w:pPr>
        <w:jc w:val="both"/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Практические рекомендации для родителей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Играйте вместе с ребёнком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это укрепит эмоциональную связь и поможет ребёнку чувствовать себя увереннее.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Обсуждайте правила игр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объясняйте, почему важно их соблюдать, и как это связано с безопасностью.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Создавайте ситуации для применения навыков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например, в парке или на прогулке, где ребёнок может практиковать умение ориентироваться в пространстве и действовать сообща с другими детьми. </w:t>
      </w:r>
    </w:p>
    <w:p w:rsidR="00885223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</w:p>
    <w:p w:rsidR="00F74D52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Дополнительные формы работы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</w:t>
      </w:r>
    </w:p>
    <w:p w:rsidR="00F74D52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Совместные мероприятия в ДОУ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родительские собрания с элементами тренинга, мастер-классы по фольклорным играм. </w:t>
      </w:r>
    </w:p>
    <w:p w:rsidR="00F74D52" w:rsidRDefault="00885223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- </w:t>
      </w:r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Информационные материалы</w:t>
      </w: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буклеты, памятки, </w:t>
      </w:r>
      <w:proofErr w:type="spellStart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>видеоинструкции</w:t>
      </w:r>
      <w:proofErr w:type="spellEnd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с примерами игр и объяснением их пользы.</w:t>
      </w:r>
    </w:p>
    <w:p w:rsidR="00F74D52" w:rsidRDefault="00885223" w:rsidP="00885223">
      <w:pPr>
        <w:jc w:val="both"/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</w:pPr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- </w:t>
      </w:r>
      <w:proofErr w:type="spellStart"/>
      <w:r w:rsidRPr="00885223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6"/>
          <w:szCs w:val="36"/>
          <w:shd w:val="clear" w:color="auto" w:fill="FFFFFF"/>
        </w:rPr>
        <w:t>Онлайн-ресурсы</w:t>
      </w:r>
      <w:proofErr w:type="spellEnd"/>
      <w:r w:rsidRPr="00885223"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  <w:t xml:space="preserve"> — электронные диски с играми, консультациями и рекомендациями для занятий дома. </w:t>
      </w:r>
    </w:p>
    <w:p w:rsidR="00000000" w:rsidRDefault="00F74D52" w:rsidP="00885223">
      <w:pPr>
        <w:jc w:val="both"/>
        <w:rPr>
          <w:rFonts w:ascii="Times New Roman" w:hAnsi="Times New Roman" w:cs="Times New Roman"/>
          <w:color w:val="0C0D0E"/>
          <w:spacing w:val="3"/>
          <w:sz w:val="36"/>
          <w:szCs w:val="36"/>
          <w:shd w:val="clear" w:color="auto" w:fill="FFFFFF"/>
        </w:rPr>
      </w:pPr>
    </w:p>
    <w:p w:rsidR="00F74D52" w:rsidRPr="00885223" w:rsidRDefault="00F74D52" w:rsidP="0088522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F74D52" w:rsidRPr="0088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85223"/>
    <w:rsid w:val="00885223"/>
    <w:rsid w:val="00F7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885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3сад</dc:creator>
  <cp:keywords/>
  <dc:description/>
  <cp:lastModifiedBy>3сад</cp:lastModifiedBy>
  <cp:revision>3</cp:revision>
  <dcterms:created xsi:type="dcterms:W3CDTF">2026-02-13T07:25:00Z</dcterms:created>
  <dcterms:modified xsi:type="dcterms:W3CDTF">2026-02-13T07:29:00Z</dcterms:modified>
</cp:coreProperties>
</file>