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D6B8A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Рекомендации </w:t>
      </w:r>
      <w:proofErr w:type="spellStart"/>
      <w:r w:rsidRPr="009D6B8A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Роспотребнадзора</w:t>
      </w:r>
      <w:proofErr w:type="spellEnd"/>
      <w:r w:rsidRPr="009D6B8A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 Памятка для родителей “Здоровое питание – здоровый ребенок”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5695950" cy="4057650"/>
            <wp:effectExtent l="0" t="0" r="0" b="0"/>
            <wp:docPr id="17" name="Рисунок 17" descr="https://school219.ru/wp-content/uploads/2022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19.ru/wp-content/uploads/2022/11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Важнейший период жизни человека – школьный возраст (от 7 до 17 лет) – время физического, интеллектуального, нравственного становления и активного развития. В современном мире именно школьники принимают на себя и вынуждены перерабатывать все возрастающее давление информационного потока, воздействующего на них не только в школе, но и дома. Помимо школьной программы многие дети и подростки дополнительно занимаются в кружках, спортивных секциях. Для формирования и сохранения физического, психического здоровья и полноценного усвоения школьной программы важно грамотно организовать питание школьника.</w:t>
      </w:r>
    </w:p>
    <w:p w:rsidR="009D6B8A" w:rsidRPr="009D6B8A" w:rsidRDefault="009D6B8A" w:rsidP="009D6B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3009900"/>
            <wp:effectExtent l="0" t="0" r="9525" b="0"/>
            <wp:docPr id="16" name="Рисунок 16" descr="https://school219.ru/wp-content/uploads/2022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219.ru/wp-content/uploads/2022/11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990850"/>
            <wp:effectExtent l="0" t="0" r="9525" b="0"/>
            <wp:docPr id="15" name="Рисунок 15" descr="https://school219.ru/wp-content/uploads/2022/11/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219.ru/wp-content/uploads/2022/11/5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219450"/>
            <wp:effectExtent l="0" t="0" r="0" b="0"/>
            <wp:docPr id="14" name="Рисунок 14" descr="https://school219.ru/wp-content/uploads/2022/11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219.ru/wp-content/uploads/2022/11/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Многие родители считают, что в деле устройства питания школьника достаточно положиться на собственную интуицию и здравый смысл. Однако, важно знать и понимать принципы рационального питания, и правила гигиены питания, соблюдение которых имеет ключевое значение в сохранении здоровья ребенка.</w:t>
      </w:r>
    </w:p>
    <w:p w:rsidR="009D6B8A" w:rsidRPr="009D6B8A" w:rsidRDefault="009D6B8A" w:rsidP="009D6B8A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Четкий режим питания, учитывающий ритмичность протекания физиологических процессов в организме и предусматривающий три основных приема пищи (завтрак, обед, ужин) и два перекуса (второй завтрак и полдник). Питание в определенные часы способствует полноценному усваиванию пищи и предотвращению желудочно-кишечных заболеваний. Для учащихся первой смены оптимальными будут следующие часы приема пищи: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13" name="Рисунок 13" descr="https://school219.ru/wp-content/uploads/2022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219.ru/wp-content/uploads/2022/11/3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Первый завтрак – 7.00 – 8.00;</w:t>
      </w:r>
    </w:p>
    <w:p w:rsidR="009D6B8A" w:rsidRPr="009D6B8A" w:rsidRDefault="009D6B8A" w:rsidP="009D6B8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Второй, завтрак – 10.30-11.00;</w:t>
      </w:r>
    </w:p>
    <w:p w:rsidR="009D6B8A" w:rsidRPr="009D6B8A" w:rsidRDefault="009D6B8A" w:rsidP="009D6B8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Обед – в13.00 – 14.00;</w:t>
      </w:r>
    </w:p>
    <w:p w:rsidR="009D6B8A" w:rsidRPr="009D6B8A" w:rsidRDefault="009D6B8A" w:rsidP="009D6B8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Полдник – в 16.30 – 17.00;</w:t>
      </w:r>
    </w:p>
    <w:p w:rsidR="009D6B8A" w:rsidRPr="009D6B8A" w:rsidRDefault="009D6B8A" w:rsidP="009D6B8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Ужин – 19.00-20.00 не позже, чем за полтора часа до сна.</w:t>
      </w:r>
    </w:p>
    <w:p w:rsidR="009D6B8A" w:rsidRPr="009D6B8A" w:rsidRDefault="009D6B8A" w:rsidP="009D6B8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Адекватная энергетическая ценность рациона, полностью компенсирующая, но не превышающая </w:t>
      </w:r>
      <w:proofErr w:type="spellStart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энерготраты</w:t>
      </w:r>
      <w:proofErr w:type="spellEnd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ребенка, учитывающая возраст, пол, физическую конституцию и интеллектуальную физическую активность ребенка. В зависимости от возраста, </w:t>
      </w:r>
      <w:proofErr w:type="spellStart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усредненно</w:t>
      </w:r>
      <w:proofErr w:type="spellEnd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, совокупная энергетическая ценность рациона должна соответствовать: 7-11 лет – 2300 ккал в день, 11-14 лет – 2500 ккал, 14-18 лет – до 3000 ккал.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3143250" cy="3552825"/>
            <wp:effectExtent l="0" t="0" r="0" b="9525"/>
            <wp:docPr id="12" name="Рисунок 12" descr="https://school219.ru/wp-content/uploads/2022/11/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219.ru/wp-content/uploads/2022/11/7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Сбалансированность и гармоничность состава рациона по всем пищевым компонентам (белки, жиры, углеводы, макро и микронутриенты). Содержание белков, жиров и углеводов следует поддерживать в соотношении примерно 1:1:4 по массе и по калорийности 10-15%:30%:55-60% соответственно. Содержание растительных и животных белков должно быть в соотношении 2:3. Жиры – преимущественно растительные.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11" name="Рисунок 11" descr="https://school219.ru/wp-content/uploads/2022/11/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219.ru/wp-content/uploads/2022/11/10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Обеспечение разнообразия продуктов питания, формирующих рацион. В питании обязательно должны присутствовать разнообразные молочные, мясные, рыбные, яичные блюда, овощи, фрукты, орехи, растительные масла.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2971800" cy="1543050"/>
            <wp:effectExtent l="0" t="0" r="0" b="0"/>
            <wp:docPr id="10" name="Рисунок 10" descr="https://school219.ru/wp-content/uploads/2022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hool219.ru/wp-content/uploads/2022/11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lastRenderedPageBreak/>
        <w:t xml:space="preserve">Обеспечение высоких органолептических и эстетических качеств блюд, составляющих рацион, избегать монотонности и однотипности меню для предотвращения </w:t>
      </w:r>
      <w:proofErr w:type="spellStart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приедаемости</w:t>
      </w:r>
      <w:proofErr w:type="spellEnd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6019800" cy="4248150"/>
            <wp:effectExtent l="0" t="0" r="0" b="0"/>
            <wp:docPr id="9" name="Рисунок 9" descr="https://school219.ru/wp-content/uploads/2022/11/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219.ru/wp-content/uploads/2022/11/8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Щадящая кулинарная обработка, обеспечивающая </w:t>
      </w:r>
      <w:proofErr w:type="spellStart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микронутриетную</w:t>
      </w:r>
      <w:proofErr w:type="spellEnd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сохранность продуктов при приготовлении блюд (запекание, варка, приготовление на пару), ограничение или исключение жарения и приготовления во фритюре.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4762500" cy="2857500"/>
            <wp:effectExtent l="0" t="0" r="0" b="0"/>
            <wp:docPr id="8" name="Рисунок 8" descr="https://school219.ru/wp-content/uploads/2022/11/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hool219.ru/wp-content/uploads/2022/11/9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Приготовление блюд из свежих продуктов, с соблюдением сезонности, допустимо использовать свежезамороженные ингредиенты.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2781300" cy="1647825"/>
            <wp:effectExtent l="0" t="0" r="0" b="9525"/>
            <wp:docPr id="7" name="Рисунок 7" descr="https://school219.ru/wp-content/uploads/2022/11/%D1%80%D0%BB%D0%BE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219.ru/wp-content/uploads/2022/11/%D1%80%D0%BB%D0%BE%D0%B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Обеспечение биологической безопасности питания.</w:t>
      </w:r>
    </w:p>
    <w:p w:rsidR="009D6B8A" w:rsidRPr="009D6B8A" w:rsidRDefault="009D6B8A" w:rsidP="009D6B8A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Обеспечение достаточного временного резерва, для неспешного приема пищи. Необходимо выделять не менее 20-30 минут для каждого основного приема пищи и 10-15 минут для перекусов.</w:t>
      </w:r>
    </w:p>
    <w:p w:rsidR="009D6B8A" w:rsidRPr="009D6B8A" w:rsidRDefault="009D6B8A" w:rsidP="009D6B8A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Если организация питания, принятая в конкретной школе, не одобрена родителями, необходимо обеспечить своего ребенка набором продуктов, компенсирующим пропускаемый прием пищи. Причем, при выборе перекуса, который ребенок возьмет с собой в школу необходимо предусмотреть сохранность его свежести на протяжении как минимум 4-5 часов. Соответственно, исключаются скоропортящиеся компоненты. Важно продумать упаковку, которая сохранит целостность перекуса в процессе (оптимально – пластиковый контейнер). Можно взять с собой фрукты (яблоко, груша, банан) и орехи 30-40 грамм, бутерброд с сыром или запеченным мясом (важно – не использовать сливочное масло и майонез, эти компоненты уменьшают срок хранения бутерброда), дополнив его свежим огурцом или брусочками моркови. Несмотря на то, что в школах обеспечен беспрепятственный доступ к чистой питьевой воде, желательно дополнительно давать школьнику с собой бутылочку питья (холодный чай, морс, негазированная вода).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D6B8A">
        <w:rPr>
          <w:rFonts w:ascii="inherit" w:eastAsia="Times New Roman" w:hAnsi="inherit" w:cs="Arial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Наиболее распространённые ошибки в организации питания школьника. </w:t>
      </w:r>
    </w:p>
    <w:p w:rsidR="009D6B8A" w:rsidRPr="009D6B8A" w:rsidRDefault="009D6B8A" w:rsidP="009D6B8A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>Отказ от завтрака.</w:t>
      </w: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Отсутствие полноценного завтрака недопустимо для школьника.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– ребенок лег спать слишком поздно, и утром предпочитает уделить время сну, пожертвовав завтраком.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5372100" cy="3581400"/>
            <wp:effectExtent l="0" t="0" r="0" b="0"/>
            <wp:docPr id="6" name="Рисунок 6" descr="https://school219.ru/wp-content/uploads/2022/1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hool219.ru/wp-content/uploads/2022/11/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>Питание преимущественно полуфабрикатами.</w:t>
      </w: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6496050" cy="3343275"/>
            <wp:effectExtent l="0" t="0" r="0" b="9525"/>
            <wp:docPr id="5" name="Рисунок 5" descr="https://school219.ru/wp-content/uploads/2022/1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219.ru/wp-content/uploads/2022/11/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Конечно, готовые блюда, которые нужно только разогреть в микроволновой печи существенно облегчают жизнь родителям. Но, такие блюда перенасыщены солью, животными жирами, </w:t>
      </w:r>
      <w:proofErr w:type="spellStart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ароматизаторами</w:t>
      </w:r>
      <w:proofErr w:type="spellEnd"/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, что не может считаться полезным не только для детей, но и для взрослых. Использование полуфабрикатов допустимо эпизодически, но основой домашнего питания должна быть свежеприготовленная пища.</w:t>
      </w:r>
    </w:p>
    <w:p w:rsidR="009D6B8A" w:rsidRPr="009D6B8A" w:rsidRDefault="009D6B8A" w:rsidP="009D6B8A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</w:t>
      </w:r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 xml:space="preserve">Использование в качестве перекуса </w:t>
      </w:r>
      <w:proofErr w:type="spellStart"/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>высокоуглеводистых</w:t>
      </w:r>
      <w:proofErr w:type="spellEnd"/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 xml:space="preserve"> продуктов. 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5810250" cy="4048125"/>
            <wp:effectExtent l="0" t="0" r="0" b="9525"/>
            <wp:docPr id="4" name="Рисунок 4" descr="https://school219.ru/wp-content/uploads/2022/11/%D1%8C-%D1%82%D0%B1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219.ru/wp-content/uploads/2022/11/%D1%8C-%D1%82%D0%B1%D0%B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12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Красочно оформленные сладости (шоколад, жевательный мармелад, вафли, печенье) или картофельные чипсы, соленые орешки являются привлекательными для детей в силу своей ценовой доступности и насыщенного вкуса. Совершая самостоятельный выбор при приобретении перекуса, дети чаще всего отдают предпочтение именно этим продуктам. Важно не только информировать ребенка о принципах здорового питания, но и показать ему здоровую альтернативу вредным снекам, например, сухофрукты, орехи.</w:t>
      </w:r>
    </w:p>
    <w:p w:rsidR="009D6B8A" w:rsidRPr="009D6B8A" w:rsidRDefault="009D6B8A" w:rsidP="009D6B8A">
      <w:pPr>
        <w:numPr>
          <w:ilvl w:val="0"/>
          <w:numId w:val="13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>Дефицит употребления рыбы.</w:t>
      </w: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В среднем российский школьник ест рыбные блюда не чаще двух раз в месяц. Желательно есть рыбу не менее двух раз в неделю, для обеспечения организма полноценным белком и йодом.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3867150" cy="3000375"/>
            <wp:effectExtent l="0" t="0" r="0" b="9525"/>
            <wp:docPr id="3" name="Рисунок 3" descr="https://school219.ru/wp-content/uploads/2022/11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219.ru/wp-content/uploads/2022/11/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>Недостаточное употребление овощей и фруктов.</w:t>
      </w: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 Желательно ежедневно употреблять не менее 300 г. фруктов и 400 г. овощей в день для обеспечения организма достаточным количеством растительной клетчатки и витаминов.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2219325" cy="2057400"/>
            <wp:effectExtent l="0" t="0" r="9525" b="0"/>
            <wp:docPr id="2" name="Рисунок 2" descr="https://school219.ru/wp-content/uploads/2022/11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hool219.ru/wp-content/uploads/2022/11/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15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inherit" w:eastAsia="Times New Roman" w:hAnsi="inherit" w:cs="Arial"/>
          <w:b/>
          <w:bCs/>
          <w:color w:val="666666"/>
          <w:sz w:val="27"/>
          <w:szCs w:val="27"/>
          <w:bdr w:val="none" w:sz="0" w:space="0" w:color="auto" w:frame="1"/>
          <w:lang w:eastAsia="ru-RU"/>
        </w:rPr>
        <w:t>Употребление кофеин содержащих энергетических напитков.</w:t>
      </w:r>
    </w:p>
    <w:p w:rsidR="009D6B8A" w:rsidRPr="009D6B8A" w:rsidRDefault="009D6B8A" w:rsidP="009D6B8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6181725" cy="2295525"/>
            <wp:effectExtent l="0" t="0" r="9525" b="9525"/>
            <wp:docPr id="1" name="Рисунок 1" descr="https://school219.ru/wp-content/uploads/2022/1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ol219.ru/wp-content/uploads/2022/11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8A" w:rsidRPr="009D6B8A" w:rsidRDefault="009D6B8A" w:rsidP="009D6B8A">
      <w:pPr>
        <w:numPr>
          <w:ilvl w:val="0"/>
          <w:numId w:val="16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 Часто этим грешат старшие школьники, используя такие напитки в качестве стимуляторов умственной активности при подготовке к экзаменам. Сочетание сладкой газированной воды и кофеина губительно воздействует на слизистую оболочку желудка, вызывая </w:t>
      </w:r>
      <w:r w:rsidRPr="009D6B8A">
        <w:rPr>
          <w:rFonts w:ascii="Arial" w:eastAsia="Times New Roman" w:hAnsi="Arial" w:cs="Arial"/>
          <w:color w:val="666666"/>
          <w:sz w:val="27"/>
          <w:szCs w:val="27"/>
          <w:lang w:eastAsia="ru-RU"/>
        </w:rPr>
        <w:lastRenderedPageBreak/>
        <w:t>развитие эрозивных изменений, что может закончиться формированием гастрита и язвенной болезни. Выраженное стимулирующее действие кофеина на центральную нервную систему не только повышает психическую возбудимость, но может стать причиной развития судорожного синдрома.</w:t>
      </w:r>
    </w:p>
    <w:p w:rsidR="00887147" w:rsidRDefault="009D6B8A">
      <w:bookmarkStart w:id="0" w:name="_GoBack"/>
      <w:bookmarkEnd w:id="0"/>
    </w:p>
    <w:sectPr w:rsidR="00887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2923"/>
    <w:multiLevelType w:val="multilevel"/>
    <w:tmpl w:val="B960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811BA"/>
    <w:multiLevelType w:val="multilevel"/>
    <w:tmpl w:val="727E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35BF9"/>
    <w:multiLevelType w:val="multilevel"/>
    <w:tmpl w:val="4E96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077C07"/>
    <w:multiLevelType w:val="multilevel"/>
    <w:tmpl w:val="D8AE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B50959"/>
    <w:multiLevelType w:val="multilevel"/>
    <w:tmpl w:val="A87C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E0628"/>
    <w:multiLevelType w:val="multilevel"/>
    <w:tmpl w:val="BD669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F3FCE"/>
    <w:multiLevelType w:val="multilevel"/>
    <w:tmpl w:val="FE3C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686A4E"/>
    <w:multiLevelType w:val="multilevel"/>
    <w:tmpl w:val="F1CE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234097"/>
    <w:multiLevelType w:val="multilevel"/>
    <w:tmpl w:val="4A58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FE18F6"/>
    <w:multiLevelType w:val="multilevel"/>
    <w:tmpl w:val="77FE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25F50"/>
    <w:multiLevelType w:val="multilevel"/>
    <w:tmpl w:val="AE94F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9D78C8"/>
    <w:multiLevelType w:val="multilevel"/>
    <w:tmpl w:val="D15E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4F0111"/>
    <w:multiLevelType w:val="multilevel"/>
    <w:tmpl w:val="407C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C652D6"/>
    <w:multiLevelType w:val="multilevel"/>
    <w:tmpl w:val="635E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457D54"/>
    <w:multiLevelType w:val="multilevel"/>
    <w:tmpl w:val="BCA0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F6B7B"/>
    <w:multiLevelType w:val="multilevel"/>
    <w:tmpl w:val="2AAC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05"/>
    <w:rsid w:val="004A6BE9"/>
    <w:rsid w:val="00902805"/>
    <w:rsid w:val="009D6B8A"/>
    <w:rsid w:val="00EB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58AA6-9B21-4F61-A310-059A0A2C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6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6B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6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1002</Words>
  <Characters>5717</Characters>
  <Application>Microsoft Office Word</Application>
  <DocSecurity>0</DocSecurity>
  <Lines>47</Lines>
  <Paragraphs>13</Paragraphs>
  <ScaleCrop>false</ScaleCrop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Эльзара</dc:creator>
  <cp:keywords/>
  <dc:description/>
  <cp:lastModifiedBy>Эльзара</cp:lastModifiedBy>
  <cp:revision>3</cp:revision>
  <dcterms:created xsi:type="dcterms:W3CDTF">2025-08-31T12:53:00Z</dcterms:created>
  <dcterms:modified xsi:type="dcterms:W3CDTF">2025-08-31T12:54:00Z</dcterms:modified>
</cp:coreProperties>
</file>