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36"/>
        </w:rPr>
      </w:pP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34580" cy="93605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434580" cy="9360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34580" h="9360535">
                              <a:moveTo>
                                <a:pt x="7433995" y="0"/>
                              </a:moveTo>
                              <a:lnTo>
                                <a:pt x="0" y="0"/>
                              </a:lnTo>
                              <a:lnTo>
                                <a:pt x="0" y="9360001"/>
                              </a:lnTo>
                              <a:lnTo>
                                <a:pt x="7433995" y="9360001"/>
                              </a:lnTo>
                              <a:lnTo>
                                <a:pt x="7433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85.354004pt;height:737.007996pt;mso-position-horizontal-relative:page;mso-position-vertical-relative:page;z-index:-15768064" id="docshape1" filled="true" fillcolor="#ef413d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486003</wp:posOffset>
                </wp:positionH>
                <wp:positionV relativeFrom="page">
                  <wp:posOffset>369442</wp:posOffset>
                </wp:positionV>
                <wp:extent cx="6444615" cy="8621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44615" cy="8621395"/>
                          <a:chExt cx="6444615" cy="8621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4615" cy="862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4615" h="8621395">
                                <a:moveTo>
                                  <a:pt x="644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21102"/>
                                </a:lnTo>
                                <a:lnTo>
                                  <a:pt x="6444005" y="8621102"/>
                                </a:lnTo>
                                <a:lnTo>
                                  <a:pt x="64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73" y="170150"/>
                            <a:ext cx="2610613" cy="197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59486" y="1919389"/>
                            <a:ext cx="5850890" cy="147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1473835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3708"/>
                                </a:lnTo>
                                <a:lnTo>
                                  <a:pt x="5850636" y="1473708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994" y="1884914"/>
                            <a:ext cx="5850255" cy="147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147129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62811"/>
                                </a:lnTo>
                                <a:lnTo>
                                  <a:pt x="1687" y="1425249"/>
                                </a:lnTo>
                                <a:lnTo>
                                  <a:pt x="13500" y="1457312"/>
                                </a:lnTo>
                                <a:lnTo>
                                  <a:pt x="45562" y="1469124"/>
                                </a:lnTo>
                                <a:lnTo>
                                  <a:pt x="108000" y="1470812"/>
                                </a:lnTo>
                                <a:lnTo>
                                  <a:pt x="5742000" y="1470812"/>
                                </a:lnTo>
                                <a:lnTo>
                                  <a:pt x="5804438" y="1469124"/>
                                </a:lnTo>
                                <a:lnTo>
                                  <a:pt x="5836500" y="1457312"/>
                                </a:lnTo>
                                <a:lnTo>
                                  <a:pt x="5848313" y="1425249"/>
                                </a:lnTo>
                                <a:lnTo>
                                  <a:pt x="5850001" y="1362811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9486" y="3570211"/>
                            <a:ext cx="5850890" cy="98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980440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9931"/>
                                </a:lnTo>
                                <a:lnTo>
                                  <a:pt x="5850636" y="979931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996" y="3535732"/>
                            <a:ext cx="5850255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977900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869607"/>
                                </a:lnTo>
                                <a:lnTo>
                                  <a:pt x="1687" y="932045"/>
                                </a:lnTo>
                                <a:lnTo>
                                  <a:pt x="13500" y="964107"/>
                                </a:lnTo>
                                <a:lnTo>
                                  <a:pt x="45562" y="975920"/>
                                </a:lnTo>
                                <a:lnTo>
                                  <a:pt x="108000" y="977607"/>
                                </a:lnTo>
                                <a:lnTo>
                                  <a:pt x="5742000" y="977607"/>
                                </a:lnTo>
                                <a:lnTo>
                                  <a:pt x="5804438" y="975920"/>
                                </a:lnTo>
                                <a:lnTo>
                                  <a:pt x="5836500" y="964107"/>
                                </a:lnTo>
                                <a:lnTo>
                                  <a:pt x="5848313" y="932045"/>
                                </a:lnTo>
                                <a:lnTo>
                                  <a:pt x="5850001" y="869607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9486" y="4729340"/>
                            <a:ext cx="5850890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978535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408"/>
                                </a:lnTo>
                                <a:lnTo>
                                  <a:pt x="5850636" y="978408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996" y="4693342"/>
                            <a:ext cx="5850255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977900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869607"/>
                                </a:lnTo>
                                <a:lnTo>
                                  <a:pt x="1687" y="932045"/>
                                </a:lnTo>
                                <a:lnTo>
                                  <a:pt x="13500" y="964107"/>
                                </a:lnTo>
                                <a:lnTo>
                                  <a:pt x="45562" y="975920"/>
                                </a:lnTo>
                                <a:lnTo>
                                  <a:pt x="108000" y="977607"/>
                                </a:lnTo>
                                <a:lnTo>
                                  <a:pt x="5742000" y="977607"/>
                                </a:lnTo>
                                <a:lnTo>
                                  <a:pt x="5804438" y="975920"/>
                                </a:lnTo>
                                <a:lnTo>
                                  <a:pt x="5836500" y="964107"/>
                                </a:lnTo>
                                <a:lnTo>
                                  <a:pt x="5848313" y="932045"/>
                                </a:lnTo>
                                <a:lnTo>
                                  <a:pt x="5850001" y="869607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86" y="5886958"/>
                            <a:ext cx="5850890" cy="234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890" h="2342515">
                                <a:moveTo>
                                  <a:pt x="5850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2388"/>
                                </a:lnTo>
                                <a:lnTo>
                                  <a:pt x="5850636" y="2342388"/>
                                </a:lnTo>
                                <a:lnTo>
                                  <a:pt x="585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1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3996" y="5850952"/>
                            <a:ext cx="5850255" cy="23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2341245">
                                <a:moveTo>
                                  <a:pt x="574200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45562" y="1687"/>
                                </a:lnTo>
                                <a:lnTo>
                                  <a:pt x="13500" y="13500"/>
                                </a:lnTo>
                                <a:lnTo>
                                  <a:pt x="1687" y="45562"/>
                                </a:lnTo>
                                <a:lnTo>
                                  <a:pt x="0" y="108000"/>
                                </a:lnTo>
                                <a:lnTo>
                                  <a:pt x="0" y="2232939"/>
                                </a:lnTo>
                                <a:lnTo>
                                  <a:pt x="1687" y="2295377"/>
                                </a:lnTo>
                                <a:lnTo>
                                  <a:pt x="13500" y="2327440"/>
                                </a:lnTo>
                                <a:lnTo>
                                  <a:pt x="45562" y="2339252"/>
                                </a:lnTo>
                                <a:lnTo>
                                  <a:pt x="108000" y="2340940"/>
                                </a:lnTo>
                                <a:lnTo>
                                  <a:pt x="5742000" y="2340940"/>
                                </a:lnTo>
                                <a:lnTo>
                                  <a:pt x="5804438" y="2339252"/>
                                </a:lnTo>
                                <a:lnTo>
                                  <a:pt x="5836500" y="2327440"/>
                                </a:lnTo>
                                <a:lnTo>
                                  <a:pt x="5848313" y="2295377"/>
                                </a:lnTo>
                                <a:lnTo>
                                  <a:pt x="5850001" y="2232939"/>
                                </a:lnTo>
                                <a:lnTo>
                                  <a:pt x="5850001" y="108000"/>
                                </a:lnTo>
                                <a:lnTo>
                                  <a:pt x="5848313" y="45562"/>
                                </a:lnTo>
                                <a:lnTo>
                                  <a:pt x="5836500" y="13500"/>
                                </a:lnTo>
                                <a:lnTo>
                                  <a:pt x="5804438" y="1687"/>
                                </a:lnTo>
                                <a:lnTo>
                                  <a:pt x="574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268002pt;margin-top:29.089996pt;width:507.45pt;height:678.85pt;mso-position-horizontal-relative:page;mso-position-vertical-relative:page;z-index:-15767552" id="docshapegroup2" coordorigin="765,582" coordsize="10149,13577">
                <v:rect style="position:absolute;left:765;top:581;width:10149;height:13577" id="docshape3" filled="true" fillcolor="#f2eee6" stroked="false">
                  <v:fill type="solid"/>
                </v:rect>
                <v:shape style="position:absolute;left:858;top:849;width:4112;height:312" type="#_x0000_t75" id="docshape4" stroked="false">
                  <v:imagedata r:id="rId5" o:title=""/>
                </v:shape>
                <v:rect style="position:absolute;left:1331;top:3604;width:9214;height:2321" id="docshape5" filled="true" fillcolor="#e6e1d3" stroked="false">
                  <v:fill type="solid"/>
                </v:rect>
                <v:shape style="position:absolute;left:1275;top:3550;width:9213;height:2317" id="docshape6" coordorigin="1276,3550" coordsize="9213,2317" path="m10318,3550l1446,3550,1347,3553,1297,3571,1278,3622,1276,3720,1276,5696,1278,5795,1297,5845,1347,5864,1446,5866,10318,5866,10416,5864,10467,5845,10486,5795,10488,5696,10488,3720,10486,3622,10467,3571,10416,3553,10318,3550xe" filled="true" fillcolor="#ffffff" stroked="false">
                  <v:path arrowok="t"/>
                  <v:fill type="solid"/>
                </v:shape>
                <v:rect style="position:absolute;left:1331;top:6204;width:9214;height:1544" id="docshape7" filled="true" fillcolor="#e6e1d3" stroked="false">
                  <v:fill type="solid"/>
                </v:rect>
                <v:shape style="position:absolute;left:1275;top:6149;width:9213;height:1540" id="docshape8" coordorigin="1276,6150" coordsize="9213,1540" path="m10318,6150l1446,6150,1347,6153,1297,6171,1278,6222,1276,6320,1276,7519,1278,7618,1297,7668,1347,7687,1446,7689,10318,7689,10416,7687,10467,7668,10486,7618,10488,7519,10488,6320,10486,6222,10467,6171,10416,6153,10318,6150xe" filled="true" fillcolor="#ffffff" stroked="false">
                  <v:path arrowok="t"/>
                  <v:fill type="solid"/>
                </v:shape>
                <v:rect style="position:absolute;left:1331;top:8029;width:9214;height:1541" id="docshape9" filled="true" fillcolor="#e6e1d3" stroked="false">
                  <v:fill type="solid"/>
                </v:rect>
                <v:shape style="position:absolute;left:1275;top:7972;width:9213;height:1540" id="docshape10" coordorigin="1276,7973" coordsize="9213,1540" path="m10318,7973l1446,7973,1347,7976,1297,7994,1278,8045,1276,8143,1276,9342,1278,9441,1297,9491,1347,9510,1446,9512,10318,9512,10416,9510,10467,9491,10486,9441,10488,9342,10488,8143,10486,8045,10467,7994,10416,7976,10318,7973xe" filled="true" fillcolor="#ffffff" stroked="false">
                  <v:path arrowok="t"/>
                  <v:fill type="solid"/>
                </v:shape>
                <v:rect style="position:absolute;left:1331;top:9852;width:9214;height:3689" id="docshape11" filled="true" fillcolor="#e6e1d3" stroked="false">
                  <v:fill type="solid"/>
                </v:rect>
                <v:shape style="position:absolute;left:1275;top:9795;width:9213;height:3687" id="docshape12" coordorigin="1276,9796" coordsize="9213,3687" path="m10318,9796l1446,9796,1347,9799,1297,9817,1278,9868,1276,9966,1276,13312,1278,13411,1297,13461,1347,13480,1446,13482,10318,13482,10416,13480,10467,13461,10486,13411,10488,13312,10488,9966,10486,9868,10467,9817,10416,9799,10318,979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76771</wp:posOffset>
                </wp:positionH>
                <wp:positionV relativeFrom="page">
                  <wp:posOffset>7506276</wp:posOffset>
                </wp:positionV>
                <wp:extent cx="447675" cy="148780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47675" cy="148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1"/>
                                <w:sz w:val="48"/>
                              </w:rPr>
                              <w:t>Карточка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10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.045pt;margin-top:591.045410pt;width:35.25pt;height:117.15pt;mso-position-horizontal-relative:page;mso-position-vertical-relative:page;z-index:1573171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63"/>
                        <w:ind w:left="20" w:right="0" w:firstLine="0"/>
                        <w:jc w:val="left"/>
                        <w:rPr>
                          <w:rFonts w:ascii="Times New Roman" w:hAnsi="Times New Roman"/>
                          <w:b/>
                          <w:sz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1"/>
                          <w:sz w:val="48"/>
                        </w:rPr>
                        <w:t>Карточка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10"/>
                          <w:sz w:val="4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77"/>
        <w:ind w:left="0"/>
        <w:rPr>
          <w:rFonts w:ascii="Times New Roman"/>
          <w:sz w:val="36"/>
        </w:rPr>
      </w:pPr>
    </w:p>
    <w:p>
      <w:pPr>
        <w:spacing w:line="232" w:lineRule="auto" w:before="0"/>
        <w:ind w:left="1212" w:right="1225" w:hanging="52"/>
        <w:jc w:val="left"/>
        <w:rPr>
          <w:b/>
          <w:sz w:val="36"/>
        </w:rPr>
      </w:pPr>
      <w:r>
        <w:rPr>
          <w:b/>
          <w:color w:val="231F20"/>
          <w:w w:val="105"/>
          <w:sz w:val="36"/>
        </w:rPr>
        <w:t>Почему просвещение родителей – одна из приоритетных задач ДОО</w:t>
      </w:r>
    </w:p>
    <w:p>
      <w:pPr>
        <w:spacing w:line="249" w:lineRule="auto" w:before="354"/>
        <w:ind w:left="1442" w:right="1225" w:firstLine="963"/>
        <w:jc w:val="left"/>
        <w:rPr>
          <w:b/>
          <w:sz w:val="24"/>
        </w:rPr>
      </w:pPr>
      <w:r>
        <w:rPr>
          <w:b/>
          <w:color w:val="231F20"/>
          <w:w w:val="105"/>
          <w:sz w:val="24"/>
        </w:rPr>
        <w:t>Просветительскую деятельность педагогов с родителями регламентирует закон</w:t>
      </w:r>
    </w:p>
    <w:p>
      <w:pPr>
        <w:pStyle w:val="BodyText"/>
        <w:spacing w:before="11"/>
        <w:ind w:left="0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845489</wp:posOffset>
                </wp:positionH>
                <wp:positionV relativeFrom="paragraph">
                  <wp:posOffset>76091</wp:posOffset>
                </wp:positionV>
                <wp:extent cx="5850890" cy="147383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50890" cy="147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2157" w:right="2283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Федеральный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закон</w:t>
                            </w:r>
                            <w:r>
                              <w:rPr>
                                <w:b/>
                                <w:color w:val="EF413D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b/>
                                <w:color w:val="EF413D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29.12.2012</w:t>
                            </w:r>
                            <w:r>
                              <w:rPr>
                                <w:b/>
                                <w:color w:val="EF413D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EF413D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spacing w:val="-2"/>
                                <w:sz w:val="18"/>
                              </w:rPr>
                              <w:t>273-</w:t>
                            </w:r>
                            <w:r>
                              <w:rPr>
                                <w:b/>
                                <w:color w:val="EF413D"/>
                                <w:spacing w:val="-5"/>
                                <w:sz w:val="18"/>
                              </w:rPr>
                              <w:t>Фз</w:t>
                            </w:r>
                          </w:p>
                          <w:p>
                            <w:pPr>
                              <w:spacing w:line="264" w:lineRule="auto" w:before="79"/>
                              <w:ind w:left="2157" w:right="2283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z w:val="18"/>
                              </w:rPr>
                              <w:t>«Об образовании в Российской Федерации»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(пункт 35 статьи 1; Часть 2 статьи 44)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59"/>
                              <w:ind w:left="142" w:right="309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Понятие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«просветительская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деятельность»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закреплено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законе.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Образовательные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органи- </w:t>
                            </w:r>
                            <w:r>
                              <w:rPr>
                                <w:color w:val="231F20"/>
                                <w:spacing w:val="-4"/>
                                <w:w w:val="115"/>
                              </w:rPr>
                              <w:t>зации должны оказывать помощь родителям (законным представителям) несовершеннолет-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них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обучающихся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воспитании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детей,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охране</w:t>
                            </w:r>
                            <w:r>
                              <w:rPr>
                                <w:color w:val="231F20"/>
                                <w:spacing w:val="-1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укреплении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физического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4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психического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здоровья,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индивидуальных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способностей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необходимой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коррекции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нарушений их</w:t>
                            </w:r>
                            <w:r>
                              <w:rPr>
                                <w:color w:val="231F20"/>
                                <w:spacing w:val="-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развития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5.991484pt;width:460.7pt;height:116.05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p>
                      <w:pPr>
                        <w:spacing w:before="90"/>
                        <w:ind w:left="2157" w:right="2283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Федеральный</w:t>
                      </w:r>
                      <w:r>
                        <w:rPr>
                          <w:b/>
                          <w:color w:val="EF413D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закон</w:t>
                      </w:r>
                      <w:r>
                        <w:rPr>
                          <w:b/>
                          <w:color w:val="EF413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от</w:t>
                      </w:r>
                      <w:r>
                        <w:rPr>
                          <w:b/>
                          <w:color w:val="EF413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29.12.2012</w:t>
                      </w:r>
                      <w:r>
                        <w:rPr>
                          <w:b/>
                          <w:color w:val="EF413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b/>
                          <w:color w:val="EF413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spacing w:val="-2"/>
                          <w:sz w:val="18"/>
                        </w:rPr>
                        <w:t>273-</w:t>
                      </w:r>
                      <w:r>
                        <w:rPr>
                          <w:b/>
                          <w:color w:val="EF413D"/>
                          <w:spacing w:val="-5"/>
                          <w:sz w:val="18"/>
                        </w:rPr>
                        <w:t>Фз</w:t>
                      </w:r>
                    </w:p>
                    <w:p>
                      <w:pPr>
                        <w:spacing w:line="264" w:lineRule="auto" w:before="79"/>
                        <w:ind w:left="2157" w:right="2283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z w:val="18"/>
                        </w:rPr>
                        <w:t>«Об образовании в Российской Федерации»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(пункт 35 статьи 1; Часть 2 статьи 44)</w:t>
                      </w:r>
                    </w:p>
                    <w:p>
                      <w:pPr>
                        <w:pStyle w:val="BodyText"/>
                        <w:spacing w:line="264" w:lineRule="auto" w:before="59"/>
                        <w:ind w:left="142" w:right="309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Понятие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«просветительская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деятельность»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закреплено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законе.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Образовательные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органи- </w:t>
                      </w:r>
                      <w:r>
                        <w:rPr>
                          <w:color w:val="231F20"/>
                          <w:spacing w:val="-4"/>
                          <w:w w:val="115"/>
                        </w:rPr>
                        <w:t>зации должны оказывать помощь родителям (законным представителям) несовершеннолет-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них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обучающихся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воспитании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детей,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охране</w:t>
                      </w:r>
                      <w:r>
                        <w:rPr>
                          <w:color w:val="231F20"/>
                          <w:spacing w:val="-1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укреплении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физического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4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психического </w:t>
                      </w:r>
                      <w:r>
                        <w:rPr>
                          <w:color w:val="231F20"/>
                          <w:w w:val="115"/>
                        </w:rPr>
                        <w:t>здоровья,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развитии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индивидуальных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способностей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необходимой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коррекции</w:t>
                      </w:r>
                      <w:r>
                        <w:rPr>
                          <w:color w:val="231F20"/>
                          <w:spacing w:val="-5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нарушений их</w:t>
                      </w:r>
                      <w:r>
                        <w:rPr>
                          <w:color w:val="231F20"/>
                          <w:spacing w:val="-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развития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845489</wp:posOffset>
                </wp:positionH>
                <wp:positionV relativeFrom="paragraph">
                  <wp:posOffset>1726913</wp:posOffset>
                </wp:positionV>
                <wp:extent cx="5850890" cy="98044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50890" cy="98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90"/>
                              <w:ind w:left="605" w:right="722" w:firstLine="2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Пункт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перечня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поручений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Президента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России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14.06.2022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b/>
                                <w:color w:val="EF413D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Пр-1049ГС</w:t>
                            </w:r>
                            <w:r>
                              <w:rPr>
                                <w:b/>
                                <w:color w:val="EF413D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итогам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заседания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Президиума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Государственного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Совета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РФ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мая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2022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года</w:t>
                            </w:r>
                          </w:p>
                          <w:p>
                            <w:pPr>
                              <w:pStyle w:val="BodyText"/>
                              <w:spacing w:before="58"/>
                              <w:ind w:left="142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Программа</w:t>
                            </w:r>
                            <w:r>
                              <w:rPr>
                                <w:color w:val="231F2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просвещения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разработана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как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мера</w:t>
                            </w:r>
                            <w:r>
                              <w:rPr>
                                <w:color w:val="231F2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государственной</w:t>
                            </w:r>
                            <w:r>
                              <w:rPr>
                                <w:color w:val="231F2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поддержки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23"/>
                              <w:ind w:left="142" w:right="309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части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подготовки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внедрения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программ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просветительской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деятельности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детей,</w:t>
                            </w:r>
                            <w:r>
                              <w:rPr>
                                <w:color w:val="231F20"/>
                                <w:spacing w:val="-1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которые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посещают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дошкольные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образовательные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135.977478pt;width:460.7pt;height:77.2pt;mso-position-horizontal-relative:page;mso-position-vertical-relative:paragraph;z-index:-15728128;mso-wrap-distance-left:0;mso-wrap-distance-right:0" type="#_x0000_t202" id="docshape15" filled="false" stroked="false">
                <v:textbox inset="0,0,0,0">
                  <w:txbxContent>
                    <w:p>
                      <w:pPr>
                        <w:spacing w:line="264" w:lineRule="auto" w:before="90"/>
                        <w:ind w:left="605" w:right="722" w:firstLine="285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Пункт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3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перечня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поручений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Президента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России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от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14.06.2022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№</w:t>
                      </w:r>
                      <w:r>
                        <w:rPr>
                          <w:b/>
                          <w:color w:val="EF413D"/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Пр-1049ГС</w:t>
                      </w:r>
                      <w:r>
                        <w:rPr>
                          <w:b/>
                          <w:color w:val="EF413D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по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итогам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заседания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Президиума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Государственного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Совета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РФ</w:t>
                      </w:r>
                      <w:r>
                        <w:rPr>
                          <w:b/>
                          <w:color w:val="231F20"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25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мая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2022</w:t>
                      </w:r>
                      <w:r>
                        <w:rPr>
                          <w:b/>
                          <w:color w:val="231F20"/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года</w:t>
                      </w:r>
                    </w:p>
                    <w:p>
                      <w:pPr>
                        <w:pStyle w:val="BodyText"/>
                        <w:spacing w:before="58"/>
                        <w:ind w:left="142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Программа</w:t>
                      </w:r>
                      <w:r>
                        <w:rPr>
                          <w:color w:val="231F2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просвещения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разработана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как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мера</w:t>
                      </w:r>
                      <w:r>
                        <w:rPr>
                          <w:color w:val="231F2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государственной</w:t>
                      </w:r>
                      <w:r>
                        <w:rPr>
                          <w:color w:val="231F2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поддержки</w:t>
                      </w:r>
                    </w:p>
                    <w:p>
                      <w:pPr>
                        <w:pStyle w:val="BodyText"/>
                        <w:spacing w:line="264" w:lineRule="auto" w:before="23"/>
                        <w:ind w:left="142" w:right="309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части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подготовки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внедрения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программ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просветительской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деятельности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 </w:t>
                      </w:r>
                      <w:r>
                        <w:rPr>
                          <w:color w:val="231F20"/>
                          <w:w w:val="115"/>
                        </w:rPr>
                        <w:t>детей,</w:t>
                      </w:r>
                      <w:r>
                        <w:rPr>
                          <w:color w:val="231F20"/>
                          <w:spacing w:val="-1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которые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посещают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дошкольные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образовательные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организации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845489</wp:posOffset>
                </wp:positionH>
                <wp:positionV relativeFrom="paragraph">
                  <wp:posOffset>2886043</wp:posOffset>
                </wp:positionV>
                <wp:extent cx="5850890" cy="97853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50890" cy="978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87"/>
                              <w:ind w:left="2663" w:right="2775" w:firstLine="6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z w:val="18"/>
                              </w:rPr>
                              <w:t>Профстандарт «Педагог»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(приказ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Минтруда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от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18.10.2013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№544н)</w:t>
                            </w:r>
                          </w:p>
                          <w:p>
                            <w:pPr>
                              <w:pStyle w:val="BodyText"/>
                              <w:spacing w:line="264" w:lineRule="auto" w:before="59"/>
                              <w:ind w:left="142" w:right="309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Одно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необходимых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умений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педагогов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ДОО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умение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выстраивать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партнерское</w:t>
                            </w:r>
                            <w:r>
                              <w:rPr>
                                <w:color w:val="231F20"/>
                                <w:spacing w:val="-13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взаимодей-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ствие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родителями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детей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раннего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дошкольного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возраста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решения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образовательных задач,</w:t>
                            </w:r>
                            <w:r>
                              <w:rPr>
                                <w:color w:val="231F20"/>
                                <w:spacing w:val="-1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использовать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методы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средства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психолого-педагогического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просвещения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227.247482pt;width:460.7pt;height:77.05pt;mso-position-horizontal-relative:page;mso-position-vertical-relative:paragraph;z-index:-15727616;mso-wrap-distance-left:0;mso-wrap-distance-right:0" type="#_x0000_t202" id="docshape16" filled="false" stroked="false">
                <v:textbox inset="0,0,0,0">
                  <w:txbxContent>
                    <w:p>
                      <w:pPr>
                        <w:spacing w:line="264" w:lineRule="auto" w:before="87"/>
                        <w:ind w:left="2663" w:right="2775" w:firstLine="653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z w:val="18"/>
                        </w:rPr>
                        <w:t>Профстандарт «Педагог»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(приказ</w:t>
                      </w:r>
                      <w:r>
                        <w:rPr>
                          <w:b/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Минтруда</w:t>
                      </w:r>
                      <w:r>
                        <w:rPr>
                          <w:b/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от</w:t>
                      </w:r>
                      <w:r>
                        <w:rPr>
                          <w:b/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18.10.2013</w:t>
                      </w:r>
                      <w:r>
                        <w:rPr>
                          <w:b/>
                          <w:color w:val="231F2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№544н)</w:t>
                      </w:r>
                    </w:p>
                    <w:p>
                      <w:pPr>
                        <w:pStyle w:val="BodyText"/>
                        <w:spacing w:line="264" w:lineRule="auto" w:before="59"/>
                        <w:ind w:left="142" w:right="309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Одно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из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необходимых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умений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педагогов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ДОО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–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умение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выстраивать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партнерское</w:t>
                      </w:r>
                      <w:r>
                        <w:rPr>
                          <w:color w:val="231F20"/>
                          <w:spacing w:val="-13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взаимодей- </w:t>
                      </w:r>
                      <w:r>
                        <w:rPr>
                          <w:color w:val="231F20"/>
                          <w:w w:val="115"/>
                        </w:rPr>
                        <w:t>ствие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родителями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детей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раннего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дошкольного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возраста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решения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образовательных задач,</w:t>
                      </w:r>
                      <w:r>
                        <w:rPr>
                          <w:color w:val="231F20"/>
                          <w:spacing w:val="-1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использовать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методы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средства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психолого-педагогического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просвещения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845489</wp:posOffset>
                </wp:positionH>
                <wp:positionV relativeFrom="paragraph">
                  <wp:posOffset>4043143</wp:posOffset>
                </wp:positionV>
                <wp:extent cx="5850890" cy="234251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850890" cy="234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87"/>
                              <w:ind w:left="2270" w:right="752" w:hanging="113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F413D"/>
                                <w:sz w:val="18"/>
                              </w:rPr>
                              <w:t>Федеральная образовательная программа дошкольного образования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(приказ Минпросвещения от 25.11.2022 № 1028)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45" w:after="0"/>
                              <w:ind w:left="397" w:right="398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Одна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задач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взаимодействия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ДОО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семьями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воспитанников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просвещение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родителей,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повышение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их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правовой,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психолого-педагогической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компетентности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вопросах</w:t>
                            </w:r>
                            <w:r>
                              <w:rPr>
                                <w:color w:val="231F20"/>
                                <w:spacing w:val="-1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охраны</w:t>
                            </w:r>
                          </w:p>
                          <w:p>
                            <w:pPr>
                              <w:pStyle w:val="BodyText"/>
                              <w:spacing w:line="201" w:lineRule="exact" w:before="27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укрепления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здоровья,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развития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образования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детей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(п.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26.3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ФОП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 ДО)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24" w:after="0"/>
                              <w:ind w:left="397" w:right="849" w:hanging="256"/>
                              <w:jc w:val="left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Просветительское направление – одно из направлений деятельности педколлектива по построению взаимодействия с родителями (п. 26.5 ФОП ДО)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13" w:after="0"/>
                              <w:ind w:left="397" w:right="377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Содержание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КРР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уровне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ДО,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кроме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диагностической,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непосредственно</w:t>
                            </w:r>
                            <w:r>
                              <w:rPr>
                                <w:color w:val="231F20"/>
                                <w:spacing w:val="-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коррекционно- развивающей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консультативной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работы,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также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предусматривает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информационно-про-</w:t>
                            </w:r>
                          </w:p>
                          <w:p>
                            <w:pPr>
                              <w:pStyle w:val="BodyText"/>
                              <w:spacing w:line="201" w:lineRule="exact" w:before="27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светительскую</w:t>
                            </w:r>
                            <w:r>
                              <w:rPr>
                                <w:color w:val="231F2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работу</w:t>
                            </w:r>
                            <w:r>
                              <w:rPr>
                                <w:color w:val="231F20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(п.</w:t>
                            </w:r>
                            <w:r>
                              <w:rPr>
                                <w:color w:val="231F20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28</w:t>
                            </w:r>
                            <w:r>
                              <w:rPr>
                                <w:color w:val="231F2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ФОП</w:t>
                            </w:r>
                            <w:r>
                              <w:rPr>
                                <w:color w:val="231F20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ДО)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95" w:val="left" w:leader="none"/>
                                <w:tab w:pos="397" w:val="left" w:leader="none"/>
                              </w:tabs>
                              <w:spacing w:line="206" w:lineRule="auto" w:before="25" w:after="0"/>
                              <w:ind w:left="397" w:right="821" w:hanging="256"/>
                              <w:jc w:val="left"/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Одно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из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психолого-педагогических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условий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для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успешной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реализации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ФОП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ДО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это 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психолого-педагогическое просвещение родителей и формирование и развитие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профессиональной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компетентности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педагогов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(п.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30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10"/>
                              </w:rPr>
                              <w:t>ФОП</w:t>
                            </w:r>
                            <w:r>
                              <w:rPr>
                                <w:color w:val="231F20"/>
                                <w:spacing w:val="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110"/>
                              </w:rPr>
                              <w:t>ДО)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73997pt;margin-top:318.357788pt;width:460.7pt;height:184.45pt;mso-position-horizontal-relative:page;mso-position-vertical-relative:paragraph;z-index:-15727104;mso-wrap-distance-left:0;mso-wrap-distance-right:0" type="#_x0000_t202" id="docshape17" filled="false" stroked="false">
                <v:textbox inset="0,0,0,0">
                  <w:txbxContent>
                    <w:p>
                      <w:pPr>
                        <w:spacing w:line="264" w:lineRule="auto" w:before="87"/>
                        <w:ind w:left="2270" w:right="752" w:hanging="1134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EF413D"/>
                          <w:sz w:val="18"/>
                        </w:rPr>
                        <w:t>Федеральная образовательная программа дошкольного образования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(приказ Минпросвещения от 25.11.2022 № 1028)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45" w:after="0"/>
                        <w:ind w:left="397" w:right="398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Одна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из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задач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взаимодействия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ДОО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семьями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воспитанников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–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просвещение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родителей, </w:t>
                      </w:r>
                      <w:r>
                        <w:rPr>
                          <w:color w:val="231F20"/>
                          <w:w w:val="115"/>
                        </w:rPr>
                        <w:t>повышение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их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правовой,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психолого-педагогической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компетентности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вопросах</w:t>
                      </w:r>
                      <w:r>
                        <w:rPr>
                          <w:color w:val="231F20"/>
                          <w:spacing w:val="-16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w w:val="115"/>
                        </w:rPr>
                        <w:t>охраны</w:t>
                      </w:r>
                    </w:p>
                    <w:p>
                      <w:pPr>
                        <w:pStyle w:val="BodyText"/>
                        <w:spacing w:line="201" w:lineRule="exact" w:before="27"/>
                      </w:pPr>
                      <w:r>
                        <w:rPr>
                          <w:color w:val="231F20"/>
                          <w:w w:val="110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укрепления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здоровья,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развития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и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образования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детей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(п.</w:t>
                      </w:r>
                      <w:r>
                        <w:rPr>
                          <w:color w:val="231F20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26.3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ФОП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 ДО)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24" w:after="0"/>
                        <w:ind w:left="397" w:right="849" w:hanging="256"/>
                        <w:jc w:val="left"/>
                      </w:pPr>
                      <w:r>
                        <w:rPr>
                          <w:color w:val="231F20"/>
                          <w:w w:val="110"/>
                        </w:rPr>
                        <w:t>Просветительское направление – одно из направлений деятельности педколлектива по построению взаимодействия с родителями (п. 26.5 ФОП ДО)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13" w:after="0"/>
                        <w:ind w:left="397" w:right="377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Содержание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КРР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на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уровне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ДО,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кроме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диагностической,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непосредственно</w:t>
                      </w:r>
                      <w:r>
                        <w:rPr>
                          <w:color w:val="231F20"/>
                          <w:spacing w:val="-7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коррекционно- развивающей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консультативной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работы,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также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предусматривает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</w:t>
                      </w:r>
                      <w:r>
                        <w:rPr>
                          <w:color w:val="231F20"/>
                          <w:spacing w:val="-12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информационно-про-</w:t>
                      </w:r>
                    </w:p>
                    <w:p>
                      <w:pPr>
                        <w:pStyle w:val="BodyText"/>
                        <w:spacing w:line="201" w:lineRule="exact" w:before="27"/>
                      </w:pPr>
                      <w:r>
                        <w:rPr>
                          <w:color w:val="231F20"/>
                          <w:w w:val="110"/>
                        </w:rPr>
                        <w:t>светительскую</w:t>
                      </w:r>
                      <w:r>
                        <w:rPr>
                          <w:color w:val="231F2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работу</w:t>
                      </w:r>
                      <w:r>
                        <w:rPr>
                          <w:color w:val="231F20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(п.</w:t>
                      </w:r>
                      <w:r>
                        <w:rPr>
                          <w:color w:val="231F20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28</w:t>
                      </w:r>
                      <w:r>
                        <w:rPr>
                          <w:color w:val="231F2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ФОП</w:t>
                      </w:r>
                      <w:r>
                        <w:rPr>
                          <w:color w:val="231F20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ДО)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95" w:val="left" w:leader="none"/>
                          <w:tab w:pos="397" w:val="left" w:leader="none"/>
                        </w:tabs>
                        <w:spacing w:line="206" w:lineRule="auto" w:before="25" w:after="0"/>
                        <w:ind w:left="397" w:right="821" w:hanging="256"/>
                        <w:jc w:val="left"/>
                      </w:pPr>
                      <w:r>
                        <w:rPr>
                          <w:color w:val="231F20"/>
                          <w:spacing w:val="-2"/>
                          <w:w w:val="115"/>
                        </w:rPr>
                        <w:t>Одно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из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психолого-педагогических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условий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для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успешной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реализации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ФОП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ДО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–</w:t>
                      </w:r>
                      <w:r>
                        <w:rPr>
                          <w:color w:val="231F2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это </w:t>
                      </w:r>
                      <w:r>
                        <w:rPr>
                          <w:color w:val="231F20"/>
                          <w:w w:val="115"/>
                        </w:rPr>
                        <w:t>психолого-педагогическое просвещение родителей и формирование и развитие</w:t>
                      </w:r>
                    </w:p>
                    <w:p>
                      <w:pPr>
                        <w:pStyle w:val="BodyText"/>
                        <w:spacing w:before="26"/>
                      </w:pPr>
                      <w:r>
                        <w:rPr>
                          <w:color w:val="231F20"/>
                          <w:w w:val="110"/>
                        </w:rPr>
                        <w:t>профессиональной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компетентности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педагогов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(п.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30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</w:rPr>
                        <w:t>ФОП</w:t>
                      </w:r>
                      <w:r>
                        <w:rPr>
                          <w:color w:val="231F20"/>
                          <w:spacing w:val="3"/>
                          <w:w w:val="11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w w:val="110"/>
                        </w:rPr>
                        <w:t>ДО)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6"/>
        <w:ind w:left="0"/>
        <w:rPr>
          <w:b/>
          <w:sz w:val="20"/>
        </w:rPr>
      </w:pPr>
    </w:p>
    <w:p>
      <w:pPr>
        <w:pStyle w:val="BodyText"/>
        <w:spacing w:before="16"/>
        <w:ind w:left="0"/>
        <w:rPr>
          <w:b/>
          <w:sz w:val="20"/>
        </w:rPr>
      </w:pPr>
    </w:p>
    <w:sectPr>
      <w:type w:val="continuous"/>
      <w:pgSz w:w="11710" w:h="14750"/>
      <w:pgMar w:top="5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97" w:hanging="256"/>
      </w:pPr>
      <w:rPr>
        <w:rFonts w:hint="default" w:ascii="Symbol" w:hAnsi="Symbol" w:eastAsia="Symbol" w:cs="Symbol"/>
        <w:b w:val="0"/>
        <w:bCs w:val="0"/>
        <w:i w:val="0"/>
        <w:iCs w:val="0"/>
        <w:color w:val="EF413D"/>
        <w:spacing w:val="0"/>
        <w:w w:val="100"/>
        <w:position w:val="-2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1" w:hanging="2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2" w:hanging="2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4" w:hanging="2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5" w:hanging="2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6" w:hanging="2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88" w:hanging="2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69" w:hanging="2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50" w:hanging="2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397"/>
    </w:pPr>
    <w:rPr>
      <w:rFonts w:ascii="Tahoma" w:hAnsi="Tahoma" w:eastAsia="Tahoma" w:cs="Tahoma"/>
      <w:sz w:val="18"/>
      <w:szCs w:val="1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20"/>
    </w:pPr>
    <w:rPr>
      <w:rFonts w:ascii="Times New Roman" w:hAnsi="Times New Roman" w:eastAsia="Times New Roman" w:cs="Times New Roman"/>
      <w:b/>
      <w:bCs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2025-10-07T09:26:18Z</dcterms:created>
  <dcterms:modified xsi:type="dcterms:W3CDTF">2025-10-07T09:26:18Z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9.9</vt:lpwstr>
  </property>
</Properties>
</file>