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Page"/>
        <w:rPr/>
      </w:pPr>
      <w:r>
        <w:rPr/>
        <w:t xml:space="preserve">Документ предоставлен </w:t>
      </w:r>
      <w:hyperlink r:id="rId2">
        <w:r>
          <w:rPr>
            <w:rStyle w:val="Style14"/>
            <w:color w:val="0000FF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outlineLvl w:val="0"/>
        <w:rPr/>
      </w:pPr>
      <w:r>
        <w:rPr/>
        <w:t>Зарегистрировано в Минюсте России 3 июля 2020 г. N 58824</w:t>
      </w:r>
    </w:p>
    <w:p>
      <w:pPr>
        <w:pStyle w:val="ConsPlusNormal"/>
        <w:pBdr>
          <w:top w:val="single" w:sz="6" w:space="0" w:color="00000A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rPr/>
      </w:pPr>
      <w:r>
        <w:rPr/>
      </w:r>
    </w:p>
    <w:p>
      <w:pPr>
        <w:pStyle w:val="ConsPlusTitle"/>
        <w:jc w:val="center"/>
        <w:rPr/>
      </w:pPr>
      <w:r>
        <w:rPr/>
        <w:t>ФЕДЕРАЛЬНАЯ СЛУЖБА ПО НАДЗОРУ В СФЕРЕ ЗАЩИТЫ</w:t>
      </w:r>
    </w:p>
    <w:p>
      <w:pPr>
        <w:pStyle w:val="ConsPlusTitle"/>
        <w:jc w:val="center"/>
        <w:rPr/>
      </w:pPr>
      <w:r>
        <w:rPr/>
        <w:t>ПРАВ ПОТРЕБИТЕЛЕЙ И БЛАГОПОЛУЧИЯ ЧЕЛОВЕКА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ГЛАВНЫЙ ГОСУДАРСТВЕННЫЙ САНИТАРНЫЙ ВРАЧ</w:t>
      </w:r>
    </w:p>
    <w:p>
      <w:pPr>
        <w:pStyle w:val="ConsPlusTitle"/>
        <w:jc w:val="center"/>
        <w:rPr/>
      </w:pPr>
      <w:r>
        <w:rPr/>
        <w:t>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ПОСТАНОВЛЕНИЕ</w:t>
      </w:r>
    </w:p>
    <w:p>
      <w:pPr>
        <w:pStyle w:val="ConsPlusTitle"/>
        <w:jc w:val="center"/>
        <w:rPr/>
      </w:pPr>
      <w:r>
        <w:rPr/>
        <w:t>от 30 июня 2020 г. N 16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/>
        <w:t>ОБ УТВЕРЖДЕНИИ САНИТАРНО-ЭПИДЕМИОЛОГИЧЕСКИХ ПРАВИЛ</w:t>
      </w:r>
    </w:p>
    <w:p>
      <w:pPr>
        <w:pStyle w:val="ConsPlusTitle"/>
        <w:jc w:val="center"/>
        <w:rPr/>
      </w:pPr>
      <w:r>
        <w:rPr/>
        <w:t>СП 3.1/2.4.3598-20 "САНИТАРНО-ЭПИДЕМИОЛОГИЧЕСКИЕ ТРЕБОВАНИЯ</w:t>
      </w:r>
    </w:p>
    <w:p>
      <w:pPr>
        <w:pStyle w:val="ConsPlusTitle"/>
        <w:jc w:val="center"/>
        <w:rPr/>
      </w:pPr>
      <w:r>
        <w:rPr/>
        <w:t>К УСТРОЙСТВУ, СОДЕРЖАНИЮ И ОРГАНИЗАЦИИ РАБОТЫ</w:t>
      </w:r>
    </w:p>
    <w:p>
      <w:pPr>
        <w:pStyle w:val="ConsPlusTitle"/>
        <w:jc w:val="center"/>
        <w:rPr/>
      </w:pPr>
      <w:r>
        <w:rPr/>
        <w:t>ОБРАЗОВАТЕЛЬНЫХ ОРГАНИЗАЦИЙ И ДРУГИХ ОБЪЕКТОВ</w:t>
      </w:r>
    </w:p>
    <w:p>
      <w:pPr>
        <w:pStyle w:val="ConsPlusTitle"/>
        <w:jc w:val="center"/>
        <w:rPr/>
      </w:pPr>
      <w:r>
        <w:rPr/>
        <w:t>СОЦИАЛЬНОЙ ИНФРАСТРУКТУРЫ ДЛЯ ДЕТЕЙ И МОЛОДЕЖИ</w:t>
      </w:r>
    </w:p>
    <w:p>
      <w:pPr>
        <w:pStyle w:val="ConsPlusTitle"/>
        <w:jc w:val="center"/>
        <w:rPr/>
      </w:pPr>
      <w:r>
        <w:rPr/>
        <w:t>В УСЛОВИЯХ РАСПРОСТРАНЕНИЯ НОВОЙ КОРОНАВИРУСНОЙ</w:t>
      </w:r>
    </w:p>
    <w:p>
      <w:pPr>
        <w:pStyle w:val="ConsPlusTitle"/>
        <w:jc w:val="center"/>
        <w:rPr/>
      </w:pPr>
      <w:r>
        <w:rPr/>
        <w:t>ИНФЕКЦИИ (COVID-19)"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со </w:t>
      </w:r>
      <w:hyperlink r:id="rId3">
        <w:r>
          <w:rPr>
            <w:rStyle w:val="Style14"/>
            <w:color w:val="0000FF"/>
          </w:rPr>
          <w:t>статьей 39</w:t>
        </w:r>
      </w:hyperlink>
      <w:r>
        <w:rPr/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4">
        <w:r>
          <w:rPr>
            <w:rStyle w:val="Style14"/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 xml:space="preserve">1. Утвердить санитарно-эпидемиологические </w:t>
      </w:r>
      <w:hyperlink w:anchor="P41">
        <w:r>
          <w:rPr>
            <w:rStyle w:val="Style14"/>
            <w:color w:val="0000FF"/>
          </w:rPr>
          <w:t>правила</w:t>
        </w:r>
      </w:hyperlink>
      <w:r>
        <w:rPr/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 xml:space="preserve">2. Ввести в действие санитарно-эпидемиологические </w:t>
      </w:r>
      <w:hyperlink w:anchor="P41">
        <w:r>
          <w:rPr>
            <w:rStyle w:val="Style14"/>
            <w:color w:val="0000FF"/>
          </w:rPr>
          <w:t>правила</w:t>
        </w:r>
      </w:hyperlink>
      <w:r>
        <w:rPr/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3. Настоящее постановление действует до 1 января 2021 года.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А.Ю.ПОПОВА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Приложение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Утверждены</w:t>
      </w:r>
    </w:p>
    <w:p>
      <w:pPr>
        <w:pStyle w:val="ConsPlusNormal"/>
        <w:jc w:val="right"/>
        <w:rPr/>
      </w:pPr>
      <w:r>
        <w:rPr/>
        <w:t>постановлением</w:t>
      </w:r>
    </w:p>
    <w:p>
      <w:pPr>
        <w:pStyle w:val="ConsPlusNormal"/>
        <w:jc w:val="right"/>
        <w:rPr/>
      </w:pPr>
      <w:r>
        <w:rPr/>
        <w:t>Главного государственного</w:t>
      </w:r>
    </w:p>
    <w:p>
      <w:pPr>
        <w:pStyle w:val="ConsPlusNormal"/>
        <w:jc w:val="right"/>
        <w:rPr/>
      </w:pPr>
      <w:r>
        <w:rPr/>
        <w:t>санитарного врача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от 30.06.2020 N 16</w:t>
      </w:r>
    </w:p>
    <w:p>
      <w:pPr>
        <w:pStyle w:val="ConsPlusNormal"/>
        <w:jc w:val="center"/>
        <w:rPr/>
      </w:pPr>
      <w:r>
        <w:rPr/>
      </w:r>
    </w:p>
    <w:p>
      <w:pPr>
        <w:pStyle w:val="ConsPlusTitle"/>
        <w:jc w:val="center"/>
        <w:rPr/>
      </w:pPr>
      <w:bookmarkStart w:id="0" w:name="P41"/>
      <w:bookmarkEnd w:id="0"/>
      <w:r>
        <w:rPr/>
        <w:t>САНИТАРНО-ЭПИДЕМИОЛОГИЧЕСКИЕ ПРАВИЛА</w:t>
      </w:r>
    </w:p>
    <w:p>
      <w:pPr>
        <w:pStyle w:val="ConsPlusTitle"/>
        <w:jc w:val="center"/>
        <w:rPr/>
      </w:pPr>
      <w:r>
        <w:rPr/>
        <w:t>СП 3.1/2.4.3598-20 "САНИТАРНО-ЭПИДЕМИОЛОГИЧЕСКИЕ ТРЕБОВАНИЯ</w:t>
      </w:r>
    </w:p>
    <w:p>
      <w:pPr>
        <w:pStyle w:val="ConsPlusTitle"/>
        <w:jc w:val="center"/>
        <w:rPr/>
      </w:pPr>
      <w:r>
        <w:rPr/>
        <w:t>К УСТРОЙСТВУ, СОДЕРЖАНИЮ И ОРГАНИЗАЦИИ РАБОТЫ</w:t>
      </w:r>
    </w:p>
    <w:p>
      <w:pPr>
        <w:pStyle w:val="ConsPlusTitle"/>
        <w:jc w:val="center"/>
        <w:rPr/>
      </w:pPr>
      <w:r>
        <w:rPr/>
        <w:t>ОБРАЗОВАТЕЛЬНЫХ ОРГАНИЗАЦИЙ И ДРУГИХ ОБЪЕКТОВ</w:t>
      </w:r>
    </w:p>
    <w:p>
      <w:pPr>
        <w:pStyle w:val="ConsPlusTitle"/>
        <w:jc w:val="center"/>
        <w:rPr/>
      </w:pPr>
      <w:r>
        <w:rPr/>
        <w:t>СОЦИАЛЬНОЙ ИНФРАСТРУКТУРЫ ДЛЯ ДЕТЕЙ И МОЛОДЕЖИ</w:t>
      </w:r>
    </w:p>
    <w:p>
      <w:pPr>
        <w:pStyle w:val="ConsPlusTitle"/>
        <w:jc w:val="center"/>
        <w:rPr/>
      </w:pPr>
      <w:r>
        <w:rPr/>
        <w:t>В УСЛОВИЯХ РАСПРОСТРАНЕНИЯ НОВОЙ КОРОНАВИРУСНОЙ</w:t>
      </w:r>
    </w:p>
    <w:p>
      <w:pPr>
        <w:pStyle w:val="ConsPlusTitle"/>
        <w:jc w:val="center"/>
        <w:rPr/>
      </w:pPr>
      <w:r>
        <w:rPr/>
        <w:t>ИНФЕКЦИИ (COVID-19)"</w:t>
      </w:r>
    </w:p>
    <w:p>
      <w:pPr>
        <w:pStyle w:val="ConsPlusNormal"/>
        <w:jc w:val="center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I. Общие положения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 &lt;1&gt; (далее - Организации).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 xml:space="preserve">&lt;1&gt; </w:t>
      </w:r>
      <w:hyperlink r:id="rId5">
        <w:r>
          <w:rPr>
            <w:rStyle w:val="Style14"/>
            <w:color w:val="0000FF"/>
          </w:rPr>
          <w:t>Распоряжение</w:t>
        </w:r>
      </w:hyperlink>
      <w:r>
        <w:rPr/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>
      <w:pPr>
        <w:pStyle w:val="ConsPlusNormal"/>
        <w:spacing w:before="220" w:after="200"/>
        <w:ind w:firstLine="540"/>
        <w:jc w:val="both"/>
        <w:rPr/>
      </w:pPr>
      <w:r>
        <w:rPr>
          <w:b/>
          <w:bCs/>
          <w:sz w:val="24"/>
          <w:szCs w:val="24"/>
        </w:rPr>
        <w:t>1.4. Организации не позднее чем за 1 рабочий день до их открытия должны уведомлять</w:t>
      </w:r>
      <w:r>
        <w:rPr/>
        <w:t xml:space="preserve">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II. Общие санитарно-эпидемиологические требования,</w:t>
      </w:r>
    </w:p>
    <w:p>
      <w:pPr>
        <w:pStyle w:val="ConsPlusTitle"/>
        <w:jc w:val="center"/>
        <w:rPr/>
      </w:pPr>
      <w:r>
        <w:rPr/>
        <w:t>направленные на предупреждение распространения COVID-19</w:t>
      </w:r>
    </w:p>
    <w:p>
      <w:pPr>
        <w:pStyle w:val="ConsPlusTitle"/>
        <w:jc w:val="center"/>
        <w:rPr/>
      </w:pPr>
      <w:r>
        <w:rPr/>
        <w:t>в Организациях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 xml:space="preserve">&lt;2&gt; </w:t>
      </w:r>
      <w:hyperlink r:id="rId6">
        <w:r>
          <w:rPr>
            <w:rStyle w:val="Style14"/>
            <w:color w:val="0000FF"/>
          </w:rPr>
          <w:t>Постановление</w:t>
        </w:r>
      </w:hyperlink>
      <w:r>
        <w:rPr/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2.2.</w:t>
      </w:r>
      <w:r>
        <w:rPr>
          <w:b/>
          <w:bCs/>
        </w:rPr>
        <w:t xml:space="preserve"> Лица</w:t>
      </w:r>
      <w:r>
        <w:rPr/>
        <w:t xml:space="preserve">, находящиеся в Организации при круглосуточном режиме ее работы, а также лица, </w:t>
      </w:r>
      <w:r>
        <w:rPr>
          <w:b/>
          <w:bCs/>
        </w:rPr>
        <w:t xml:space="preserve">посещающие Организацию </w:t>
      </w:r>
      <w:r>
        <w:rPr/>
        <w:t xml:space="preserve">(на входе), </w:t>
      </w:r>
      <w:r>
        <w:rPr>
          <w:b/>
          <w:bCs/>
        </w:rPr>
        <w:t>подлежат термометрии</w:t>
      </w:r>
      <w:r>
        <w:rPr/>
        <w:t xml:space="preserve">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При круглосуточном режиме работы Организации термометрия проводится не менее двух раз в сутки (утром и вечером).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2.3. В Организации должны проводиться противоэпидемические мероприятия, включающие: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 xml:space="preserve">уборку всех помещений с применением моющих и дезинфицирующих средств и </w:t>
      </w:r>
      <w:r>
        <w:rPr>
          <w:b/>
          <w:bCs/>
        </w:rPr>
        <w:t>очисткой вентиляционных решеток</w:t>
      </w:r>
      <w:r>
        <w:rPr/>
        <w:t xml:space="preserve"> (далее - генеральная уборка) </w:t>
      </w:r>
      <w:r>
        <w:rPr>
          <w:b/>
          <w:bCs/>
        </w:rPr>
        <w:t>непосредственно перед началом функционирования Организации;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 xml:space="preserve">обеспечение условий для гигиенической обработки рук с применением </w:t>
      </w:r>
      <w:r>
        <w:rPr>
          <w:b/>
          <w:bCs/>
        </w:rPr>
        <w:t>кожных антисептиков при входе в Организацию, помещения для приема пищи, санитарные узлы и туалетные комнаты;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ежедневную влажную уборку помещений с применением дезинфицирующих средств с обработкой всех контактных поверхностей;</w:t>
      </w:r>
    </w:p>
    <w:p>
      <w:pPr>
        <w:pStyle w:val="ConsPlusNormal"/>
        <w:spacing w:before="220" w:after="200"/>
        <w:ind w:firstLine="540"/>
        <w:jc w:val="both"/>
        <w:rPr>
          <w:b/>
          <w:b/>
          <w:bCs/>
        </w:rPr>
      </w:pPr>
      <w:r>
        <w:rPr>
          <w:b/>
          <w:bCs/>
        </w:rPr>
        <w:t>генеральную уборку не реже одного раза в неделю;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>
      <w:pPr>
        <w:pStyle w:val="ConsPlusNormal"/>
        <w:spacing w:before="220" w:after="200"/>
        <w:ind w:firstLine="540"/>
        <w:jc w:val="both"/>
        <w:rPr/>
      </w:pPr>
      <w:r>
        <w:rPr>
          <w:b/>
          <w:bCs/>
        </w:rPr>
        <w:t xml:space="preserve">регулярное обеззараживание воздуха с использованием оборудования </w:t>
      </w:r>
      <w:r>
        <w:rPr/>
        <w:t>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>
      <w:pPr>
        <w:pStyle w:val="ConsPlusNormal"/>
        <w:spacing w:before="220" w:after="200"/>
        <w:ind w:firstLine="540"/>
        <w:jc w:val="both"/>
        <w:rPr/>
      </w:pPr>
      <w:r>
        <w:rPr>
          <w:b/>
          <w:bCs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</w:t>
      </w:r>
      <w:r>
        <w:rPr/>
        <w:t xml:space="preserve">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 xml:space="preserve">2.5. </w:t>
      </w:r>
      <w:r>
        <w:rPr>
          <w:b/>
          <w:bCs/>
        </w:rPr>
        <w:t>Для проведения дезинфекции должны использоваться дезинфицирующие средства,</w:t>
      </w:r>
      <w:r>
        <w:rPr/>
        <w:t xml:space="preserve"> применяемые для обеззараживания объектов </w:t>
      </w:r>
      <w:r>
        <w:rPr>
          <w:b/>
          <w:bCs/>
        </w:rPr>
        <w:t>при вирусных инфекциях,</w:t>
      </w:r>
      <w:r>
        <w:rPr/>
        <w:t xml:space="preserve"> в соответствии с инструкцией по их применению.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2.6.</w:t>
      </w:r>
      <w:r>
        <w:rPr>
          <w:b/>
          <w:bCs/>
        </w:rPr>
        <w:t xml:space="preserve"> Посещение Организации детьми,</w:t>
      </w:r>
      <w:r>
        <w:rPr/>
        <w:t xml:space="preserve"> перенесшими заболевание, и (или) в случае, если ребенок был в контакте с больным COVID-19, допускается </w:t>
      </w:r>
      <w:r>
        <w:rPr>
          <w:b/>
          <w:bCs/>
        </w:rPr>
        <w:t>при наличии медицинского заключения</w:t>
      </w:r>
      <w:r>
        <w:rPr/>
        <w:t xml:space="preserve"> врача об отсутствии медицинских противопоказаний для пребывания в Организации.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 xml:space="preserve"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85">
        <w:r>
          <w:rPr>
            <w:rStyle w:val="Style14"/>
            <w:color w:val="0000FF"/>
          </w:rPr>
          <w:t>главе III</w:t>
        </w:r>
      </w:hyperlink>
      <w:r>
        <w:rPr/>
        <w:t xml:space="preserve"> санитарных правил.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bookmarkStart w:id="1" w:name="P85"/>
      <w:bookmarkEnd w:id="1"/>
      <w:r>
        <w:rPr/>
        <w:t>III. Дополнительные санитарно-эпидемиологические</w:t>
      </w:r>
    </w:p>
    <w:p>
      <w:pPr>
        <w:pStyle w:val="ConsPlusTitle"/>
        <w:jc w:val="center"/>
        <w:rPr/>
      </w:pPr>
      <w:r>
        <w:rPr/>
        <w:t>требования, направленные на предупреждение распространения</w:t>
      </w:r>
    </w:p>
    <w:p>
      <w:pPr>
        <w:pStyle w:val="ConsPlusTitle"/>
        <w:jc w:val="center"/>
        <w:rPr/>
      </w:pPr>
      <w:r>
        <w:rPr/>
        <w:t>COVID-19 в отдельных Организациях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3.1. </w:t>
      </w:r>
      <w:r>
        <w:rPr>
          <w:b/>
          <w:bCs/>
        </w:rPr>
        <w:t>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Обработка игрушек и игрового и иного оборудования должна проводиться ежедневно с применением дезинфицирующих средств.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 xml:space="preserve">3.2. </w:t>
      </w:r>
      <w:r>
        <w:rPr>
          <w:b/>
          <w:bCs/>
        </w:rPr>
        <w:t>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>
      <w:pPr>
        <w:pStyle w:val="ConsPlusNormal"/>
        <w:spacing w:before="220" w:after="200"/>
        <w:ind w:firstLine="540"/>
        <w:jc w:val="both"/>
        <w:rPr>
          <w:b/>
          <w:b/>
          <w:bCs/>
        </w:rPr>
      </w:pPr>
      <w:r>
        <w:rPr>
          <w:b/>
          <w:bCs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>
      <w:pPr>
        <w:pStyle w:val="ConsPlusNormal"/>
        <w:spacing w:before="220" w:after="200"/>
        <w:ind w:firstLine="540"/>
        <w:jc w:val="both"/>
        <w:rPr/>
      </w:pPr>
      <w:r>
        <w:rPr>
          <w:b/>
          <w:bCs/>
        </w:rPr>
        <w:t xml:space="preserve">При проведении итоговой </w:t>
      </w:r>
      <w:r>
        <w:rPr/>
        <w:t xml:space="preserve">и промежуточной </w:t>
      </w:r>
      <w:r>
        <w:rPr>
          <w:b/>
          <w:bCs/>
        </w:rPr>
        <w:t>аттестации</w:t>
      </w:r>
      <w:r>
        <w:rPr/>
        <w:t xml:space="preserve"> общеобразовательной организацией </w:t>
      </w:r>
      <w:r>
        <w:rPr>
          <w:b/>
          <w:bCs/>
        </w:rPr>
        <w:t xml:space="preserve">должны быть </w:t>
      </w:r>
      <w:r>
        <w:rPr/>
        <w:t>обеспечены: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>
      <w:pPr>
        <w:pStyle w:val="ConsPlusNormal"/>
        <w:spacing w:before="220" w:after="200"/>
        <w:ind w:firstLine="540"/>
        <w:jc w:val="both"/>
        <w:rPr>
          <w:b/>
          <w:b/>
          <w:bCs/>
        </w:rPr>
      </w:pPr>
      <w:r>
        <w:rPr>
          <w:b/>
          <w:bCs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>
      <w:pPr>
        <w:pStyle w:val="ConsPlusNormal"/>
        <w:spacing w:before="220" w:after="200"/>
        <w:ind w:firstLine="540"/>
        <w:jc w:val="both"/>
        <w:rPr/>
      </w:pPr>
      <w:r>
        <w:rPr>
          <w:b/>
          <w:bCs/>
        </w:rPr>
        <w:t xml:space="preserve">соблюдение в местах проведения аттестации социальной дистанции между обучающимися не менее 1,5 метров </w:t>
      </w:r>
      <w:r>
        <w:rPr/>
        <w:t>посредством зигзагообразной рассадки по 1 человеку за партой;</w:t>
      </w:r>
    </w:p>
    <w:p>
      <w:pPr>
        <w:pStyle w:val="ConsPlusNormal"/>
        <w:spacing w:before="220" w:after="200"/>
        <w:ind w:firstLine="540"/>
        <w:jc w:val="both"/>
        <w:rPr/>
      </w:pPr>
      <w:r>
        <w:rPr>
          <w:b/>
          <w:bCs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</w:t>
      </w:r>
      <w:r>
        <w:rPr/>
        <w:t xml:space="preserve">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>
      <w:pPr>
        <w:pStyle w:val="Normal"/>
        <w:spacing w:before="0" w:after="1"/>
        <w:rPr/>
      </w:pPr>
      <w:r>
        <w:rPr/>
      </w:r>
    </w:p>
    <w:tbl>
      <w:tblPr>
        <w:tblW w:w="9354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 w:val="clear"/>
            <w:tcMar>
              <w:left w:w="113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/>
            </w:pPr>
            <w:r>
              <w:rPr>
                <w:color w:val="392C69"/>
              </w:rPr>
              <w:t xml:space="preserve">Абз. 2 п. 3.3 </w:t>
            </w:r>
            <w:hyperlink w:anchor="P132">
              <w:r>
                <w:rPr>
                  <w:rStyle w:val="Style14"/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>
      <w:pPr>
        <w:pStyle w:val="ConsPlusNormal"/>
        <w:spacing w:before="280" w:after="200"/>
        <w:ind w:firstLine="540"/>
        <w:jc w:val="both"/>
        <w:rPr/>
      </w:pPr>
      <w:bookmarkStart w:id="2" w:name="P103"/>
      <w:bookmarkEnd w:id="2"/>
      <w:r>
        <w:rPr/>
        <w:t xml:space="preserve">Количество детей в группах, отрядах (наполняемость) должно быть </w:t>
      </w:r>
      <w:r>
        <w:rPr>
          <w:b/>
          <w:bCs/>
        </w:rPr>
        <w:t>не более 50% от проектной вместимости.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Не допускается организация отдыха детей в детских лагерях палаточного типа.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Перед открытием каждой смены должна проводиться генеральная уборка.</w:t>
      </w:r>
    </w:p>
    <w:p>
      <w:pPr>
        <w:pStyle w:val="Normal"/>
        <w:spacing w:before="0" w:after="1"/>
        <w:rPr/>
      </w:pPr>
      <w:r>
        <w:rPr/>
      </w:r>
    </w:p>
    <w:tbl>
      <w:tblPr>
        <w:tblW w:w="9354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 w:val="clear"/>
            <w:tcMar>
              <w:left w:w="113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/>
            </w:pPr>
            <w:r>
              <w:rPr>
                <w:color w:val="392C69"/>
              </w:rPr>
              <w:t xml:space="preserve">Абз. 5 п. 3.3 </w:t>
            </w:r>
            <w:hyperlink w:anchor="P132">
              <w:r>
                <w:rPr>
                  <w:rStyle w:val="Style14"/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>
      <w:pPr>
        <w:pStyle w:val="ConsPlusNormal"/>
        <w:spacing w:before="280" w:after="200"/>
        <w:ind w:firstLine="540"/>
        <w:jc w:val="both"/>
        <w:rPr/>
      </w:pPr>
      <w:bookmarkStart w:id="3" w:name="P108"/>
      <w:bookmarkEnd w:id="3"/>
      <w:r>
        <w:rPr/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>
      <w:pPr>
        <w:pStyle w:val="ConsPlusNormal"/>
        <w:spacing w:before="220" w:after="200"/>
        <w:ind w:firstLine="540"/>
        <w:jc w:val="both"/>
        <w:rPr/>
      </w:pPr>
      <w:r>
        <w:rPr>
          <w:b/>
          <w:bCs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</w:t>
      </w:r>
      <w:r>
        <w:rPr/>
        <w:t xml:space="preserve"> Федерации &lt;3&gt;.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 xml:space="preserve">&lt;3&gt; </w:t>
      </w:r>
      <w:hyperlink r:id="rId7">
        <w:r>
          <w:rPr>
            <w:rStyle w:val="Style14"/>
            <w:color w:val="0000FF"/>
          </w:rPr>
          <w:t>Статья 51</w:t>
        </w:r>
      </w:hyperlink>
      <w:r>
        <w:rPr/>
        <w:t xml:space="preserve"> Федерального закона от 30.03.1999 N 52-ФЗ "О санитарно-эпидемиологическом благополучии населения".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обработка водителем при посадке и в пути следования рук с применением дезинфицирующих салфеток или кожных антисептиков.</w:t>
      </w:r>
    </w:p>
    <w:p>
      <w:pPr>
        <w:pStyle w:val="Normal"/>
        <w:spacing w:before="0" w:after="1"/>
        <w:rPr/>
      </w:pPr>
      <w:r>
        <w:rPr/>
      </w:r>
    </w:p>
    <w:tbl>
      <w:tblPr>
        <w:tblW w:w="9354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 w:val="clear"/>
            <w:tcMar>
              <w:left w:w="113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/>
            </w:pPr>
            <w:r>
              <w:rPr>
                <w:color w:val="392C69"/>
              </w:rPr>
              <w:t xml:space="preserve">Абз. 1 п. 3.5 </w:t>
            </w:r>
            <w:hyperlink w:anchor="P132">
              <w:r>
                <w:rPr>
                  <w:rStyle w:val="Style14"/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>
      <w:pPr>
        <w:pStyle w:val="ConsPlusNormal"/>
        <w:spacing w:before="280" w:after="200"/>
        <w:ind w:firstLine="540"/>
        <w:jc w:val="both"/>
        <w:rPr/>
      </w:pPr>
      <w:bookmarkStart w:id="4" w:name="P120"/>
      <w:bookmarkEnd w:id="4"/>
      <w:r>
        <w:rPr/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 xml:space="preserve"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</w:t>
      </w:r>
      <w:hyperlink r:id="rId8">
        <w:r>
          <w:rPr>
            <w:rStyle w:val="Style14"/>
            <w:color w:val="0000FF"/>
          </w:rPr>
          <w:t>форма</w:t>
        </w:r>
      </w:hyperlink>
      <w:r>
        <w:rPr/>
        <w:t xml:space="preserve">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--------------------------------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 xml:space="preserve">&lt;4&gt; </w:t>
      </w:r>
      <w:hyperlink r:id="rId9">
        <w:r>
          <w:rPr>
            <w:rStyle w:val="Style14"/>
            <w:color w:val="0000FF"/>
          </w:rPr>
          <w:t>Приложение N 17</w:t>
        </w:r>
      </w:hyperlink>
      <w:r>
        <w:rPr/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354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 w:val="clear"/>
            <w:tcMar>
              <w:left w:w="113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/>
            </w:pPr>
            <w:r>
              <w:rPr>
                <w:color w:val="392C69"/>
              </w:rPr>
              <w:t xml:space="preserve">Абз. 3 п. 3.5 </w:t>
            </w:r>
            <w:hyperlink w:anchor="P132">
              <w:r>
                <w:rPr>
                  <w:rStyle w:val="Style14"/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>
      <w:pPr>
        <w:pStyle w:val="ConsPlusNormal"/>
        <w:spacing w:before="280" w:after="200"/>
        <w:ind w:firstLine="540"/>
        <w:jc w:val="both"/>
        <w:rPr/>
      </w:pPr>
      <w:bookmarkStart w:id="5" w:name="P127"/>
      <w:bookmarkEnd w:id="5"/>
      <w:r>
        <w:rPr/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>
      <w:pPr>
        <w:pStyle w:val="ConsPlusNormal"/>
        <w:spacing w:before="220" w:after="200"/>
        <w:ind w:firstLine="540"/>
        <w:jc w:val="both"/>
        <w:rPr/>
      </w:pPr>
      <w:bookmarkStart w:id="6" w:name="P132"/>
      <w:bookmarkEnd w:id="6"/>
      <w:r>
        <w:rPr/>
        <w:t xml:space="preserve">3.6. </w:t>
      </w:r>
      <w:hyperlink w:anchor="P103">
        <w:r>
          <w:rPr>
            <w:rStyle w:val="Style14"/>
            <w:color w:val="0000FF"/>
          </w:rPr>
          <w:t>Абзацы второй</w:t>
        </w:r>
      </w:hyperlink>
      <w:r>
        <w:rPr/>
        <w:t xml:space="preserve"> и </w:t>
      </w:r>
      <w:hyperlink w:anchor="P108">
        <w:r>
          <w:rPr>
            <w:rStyle w:val="Style14"/>
            <w:color w:val="0000FF"/>
          </w:rPr>
          <w:t>пятый пункта 3.3</w:t>
        </w:r>
      </w:hyperlink>
      <w:r>
        <w:rPr/>
        <w:t xml:space="preserve">, </w:t>
      </w:r>
      <w:hyperlink w:anchor="P120">
        <w:r>
          <w:rPr>
            <w:rStyle w:val="Style14"/>
            <w:color w:val="0000FF"/>
          </w:rPr>
          <w:t>абзацы первый</w:t>
        </w:r>
      </w:hyperlink>
      <w:r>
        <w:rPr/>
        <w:t xml:space="preserve"> и </w:t>
      </w:r>
      <w:hyperlink w:anchor="P127">
        <w:r>
          <w:rPr>
            <w:rStyle w:val="Style14"/>
            <w:color w:val="0000FF"/>
          </w:rPr>
          <w:t>третий пункта 3.5</w:t>
        </w:r>
      </w:hyperlink>
      <w:r>
        <w:rPr/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Запрещается посещение социальной организации для детей лицами, не связанными с ее деятельностью.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3.8. Организатор игровой комнаты обеспечивает: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ограничение пределов игровой комнаты (в случае ее устройства в виде специально выделенного места);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>
      <w:pPr>
        <w:pStyle w:val="ConsPlusNormal"/>
        <w:spacing w:before="220" w:after="200"/>
        <w:ind w:firstLine="540"/>
        <w:jc w:val="both"/>
        <w:rPr/>
      </w:pPr>
      <w:r>
        <w:rPr/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top w:val="single" w:sz="6" w:space="0" w:color="00000A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93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f312f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f312f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f312f7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2FE4ED19698793829D30AB0503A6AA2337F8ADB93D150B0EE3A0090FC995694BCAA4B1A6585C75410F910CEAC18B6E946DFCD9E1C4A3PBM" TargetMode="External"/><Relationship Id="rId4" Type="http://schemas.openxmlformats.org/officeDocument/2006/relationships/hyperlink" Target="consultantplus://offline/ref=2FE4ED19698793829D30AB0503A6AA2331FEAAB838195604EBF9050DCE9A365CCDEDBDA45B557D12558108A3948E709C74E2DCFFC43BFAAFP6M" TargetMode="External"/><Relationship Id="rId5" Type="http://schemas.openxmlformats.org/officeDocument/2006/relationships/hyperlink" Target="consultantplus://offline/ref=2FE4ED19698793829D30AB0503A6AA2335FCACB03C170B0EE3A0090FC995694BCAA4B1A55B547E1C5CDE0DB685D67D9462FCDBE6D839F8F4AAP4M" TargetMode="External"/><Relationship Id="rId6" Type="http://schemas.openxmlformats.org/officeDocument/2006/relationships/hyperlink" Target="consultantplus://offline/ref=2FE4ED19698793829D30AB0503A6AA2335F3A8BF3B150B0EE3A0090FC995694BD8A4E9A95B5C601559CB5BE7C3A8P3M" TargetMode="External"/><Relationship Id="rId7" Type="http://schemas.openxmlformats.org/officeDocument/2006/relationships/hyperlink" Target="consultantplus://offline/ref=2FE4ED19698793829D30AB0503A6AA2337F8ADB93D150B0EE3A0090FC995694BCAA4B1A55B547D115FDE0DB685D67D9462FCDBE6D839F8F4AAP4M" TargetMode="External"/><Relationship Id="rId8" Type="http://schemas.openxmlformats.org/officeDocument/2006/relationships/hyperlink" Target="consultantplus://offline/ref=2FE4ED19698793829D30AB0503A6AA2336F2A8B9361B0B0EE3A0090FC995694BCAA4B1A75E5F2A441A8054E7C99D709374E0DBE3ACP6M" TargetMode="External"/><Relationship Id="rId9" Type="http://schemas.openxmlformats.org/officeDocument/2006/relationships/hyperlink" Target="consultantplus://offline/ref=2FE4ED19698793829D30AB0503A6AA2336F2A8B9361B0B0EE3A0090FC995694BCAA4B1A75E5F2A441A8054E7C99D709374E0DBE3ACP6M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Application>LibreOffice/5.3.4.2$Windows_x86 LibreOffice_project/f82d347ccc0be322489bf7da61d7e4ad13fe2ff3</Application>
  <Pages>8</Pages>
  <Words>2269</Words>
  <Characters>16926</Characters>
  <CharactersWithSpaces>19080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2020-07-08T12:15:00Z</dcterms:created>
  <dc:creator>Уста Эльвина Серверовна</dc:creator>
  <dc:description/>
  <dc:language>ru-RU</dc:language>
  <cp:lastModifiedBy/>
  <cp:lastPrinted>2020-07-08T16:01:42Z</cp:lastPrinted>
  <dcterms:modified xsi:type="dcterms:W3CDTF">2020-07-09T07:52:52Z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