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08" w:rsidRPr="00004730" w:rsidRDefault="00592008" w:rsidP="0059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fldChar w:fldCharType="begin"/>
      </w:r>
      <w:r>
        <w:instrText xml:space="preserve"> HYPERLINK "https://nsk-2.ru/junior-programs-zpr-fgos-ovz.html" \l "accordion1-accordion-5" </w:instrText>
      </w:r>
      <w:r>
        <w:fldChar w:fldCharType="separate"/>
      </w:r>
      <w:r w:rsidRPr="00004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Учебный предмет "Изобразительное искусство"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fldChar w:fldCharType="end"/>
      </w:r>
      <w:r w:rsidRPr="00004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 класс</w:t>
      </w:r>
      <w:r w:rsidR="00B47D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592008" w:rsidRPr="00004730" w:rsidRDefault="00592008" w:rsidP="005920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92008" w:rsidRPr="00004730" w:rsidRDefault="00592008" w:rsidP="00592008">
      <w:pPr>
        <w:spacing w:after="11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на основе учебных пособий и учебников: Изобразительное искусство. Декоративно прикладное искусство. 5 класс: Н.А. Горяева, О.В. Островская; под ред. Б. М. </w:t>
      </w:r>
      <w:proofErr w:type="gramStart"/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Неменского.-</w:t>
      </w:r>
      <w:proofErr w:type="gramEnd"/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>4-е издание.-М.:Просвещение,2014.-191с.</w:t>
      </w:r>
    </w:p>
    <w:p w:rsidR="00592008" w:rsidRPr="00004730" w:rsidRDefault="00592008" w:rsidP="005920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92008" w:rsidRPr="00004730" w:rsidRDefault="00592008" w:rsidP="00592008">
      <w:pPr>
        <w:spacing w:after="11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учебного предмета "Изобразительное искусство" в 5-м классе отводится 1 час в неделю: 1 класс – 34 часа (34 недели).</w:t>
      </w:r>
    </w:p>
    <w:p w:rsidR="00EF5AA0" w:rsidRPr="00592008" w:rsidRDefault="00592008" w:rsidP="005920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задачи реализации содержания являются: </w:t>
      </w:r>
      <w:r w:rsidRPr="00004730">
        <w:rPr>
          <w:rFonts w:ascii="Times New Roman" w:hAnsi="Times New Roman" w:cs="Times New Roman"/>
          <w:bCs/>
          <w:sz w:val="24"/>
          <w:szCs w:val="24"/>
        </w:rPr>
        <w:t>формирование опыта смыслового и эмоционально-ценностного вос</w:t>
      </w:r>
      <w:r w:rsidRPr="00004730">
        <w:rPr>
          <w:rFonts w:ascii="Times New Roman" w:hAnsi="Times New Roman" w:cs="Times New Roman"/>
          <w:bCs/>
          <w:sz w:val="24"/>
          <w:szCs w:val="24"/>
        </w:rPr>
        <w:softHyphen/>
        <w:t>приятия визуального образа реальности и произведений искусства;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развитие способности ориентироваться в мире современной художественной культуры;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  <w:r w:rsidRPr="0000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30">
        <w:rPr>
          <w:rFonts w:ascii="Times New Roman" w:hAnsi="Times New Roman" w:cs="Times New Roman"/>
          <w:bCs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sectPr w:rsidR="00EF5AA0" w:rsidRPr="005920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08"/>
    <w:rsid w:val="00592008"/>
    <w:rsid w:val="00B47DBF"/>
    <w:rsid w:val="00E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7218"/>
  <w15:docId w15:val="{346C4FC2-B5DB-4E2B-A95A-6EE987B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08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2018-03-20T06:45:00Z</dcterms:created>
  <dcterms:modified xsi:type="dcterms:W3CDTF">2020-01-23T12:21:00Z</dcterms:modified>
</cp:coreProperties>
</file>