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60" w:rsidRPr="005C47EF" w:rsidRDefault="00AA3C60" w:rsidP="00AA3C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5C47E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D24D39" wp14:editId="09E96F02">
            <wp:extent cx="753745" cy="9144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60" w:rsidRDefault="00AA3C60" w:rsidP="00AA3C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AA3C60" w:rsidRPr="00F30C50" w:rsidRDefault="00AA3C60" w:rsidP="00AA3C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30C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AA3C60" w:rsidRPr="00F30C50" w:rsidRDefault="00AA3C60" w:rsidP="00AA3C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30C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AA3C60" w:rsidRPr="00F30C50" w:rsidRDefault="00AA3C60" w:rsidP="00E243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30C50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  <w:proofErr w:type="gramEnd"/>
    </w:p>
    <w:p w:rsidR="00AA3C60" w:rsidRPr="005C47EF" w:rsidRDefault="00AA3C60" w:rsidP="00AA3C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3C60" w:rsidRPr="00E2433A" w:rsidRDefault="00AA3C60" w:rsidP="00E2433A">
      <w:pPr>
        <w:tabs>
          <w:tab w:val="left" w:pos="37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433A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AA3C60" w:rsidRPr="00E2433A" w:rsidRDefault="00AA3C60" w:rsidP="00AA3C60">
      <w:pPr>
        <w:tabs>
          <w:tab w:val="left" w:pos="371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3C60" w:rsidRPr="00E2433A" w:rsidRDefault="00E2433A" w:rsidP="00AA3C60">
      <w:pPr>
        <w:tabs>
          <w:tab w:val="left" w:pos="371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0309A" w:rsidRPr="00E2433A">
        <w:rPr>
          <w:rFonts w:ascii="Times New Roman" w:eastAsia="Calibri" w:hAnsi="Times New Roman" w:cs="Times New Roman"/>
          <w:sz w:val="24"/>
          <w:szCs w:val="24"/>
        </w:rPr>
        <w:t>18.12</w:t>
      </w:r>
      <w:r w:rsidR="00AA3C60" w:rsidRPr="00E2433A">
        <w:rPr>
          <w:rFonts w:ascii="Times New Roman" w:eastAsia="Calibri" w:hAnsi="Times New Roman" w:cs="Times New Roman"/>
          <w:sz w:val="24"/>
          <w:szCs w:val="24"/>
        </w:rPr>
        <w:t xml:space="preserve">. 2019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г.Симферополь</w:t>
      </w:r>
      <w:proofErr w:type="spellEnd"/>
      <w:r w:rsidR="00AA3C60"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3C60" w:rsidRPr="00E2433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70309A" w:rsidRPr="00E2433A">
        <w:rPr>
          <w:rFonts w:ascii="Times New Roman" w:eastAsia="Calibri" w:hAnsi="Times New Roman" w:cs="Times New Roman"/>
          <w:sz w:val="24"/>
          <w:szCs w:val="24"/>
        </w:rPr>
        <w:t>980</w:t>
      </w:r>
    </w:p>
    <w:p w:rsidR="00AA3C60" w:rsidRPr="00E2433A" w:rsidRDefault="00AA3C60" w:rsidP="00AA3C60">
      <w:pPr>
        <w:tabs>
          <w:tab w:val="left" w:pos="371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3C60" w:rsidRPr="00E2433A" w:rsidRDefault="00AA3C60" w:rsidP="00AA3C60">
      <w:pPr>
        <w:tabs>
          <w:tab w:val="left" w:pos="371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Об организации и проведении муниципального конкурса</w:t>
      </w:r>
    </w:p>
    <w:p w:rsidR="00AA3C60" w:rsidRPr="00E2433A" w:rsidRDefault="00AA3C60" w:rsidP="00AA3C6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«Химик года 2020»</w:t>
      </w:r>
    </w:p>
    <w:p w:rsidR="00AA3C60" w:rsidRPr="00E2433A" w:rsidRDefault="00AA3C60" w:rsidP="00AA3C6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3C60" w:rsidRPr="00E2433A" w:rsidRDefault="00E2433A" w:rsidP="00AA3C60">
      <w:pPr>
        <w:tabs>
          <w:tab w:val="left" w:pos="993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A3C60" w:rsidRPr="00E2433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годовым планом МБОУ ДО «ЦДЮТ», с целью активизации внешкольной работы по химии, воспитания трудолюбия, целеустремленности на примере выдающихся деятелей науки, ознакомления учащихся с историей химической науки и пропаганды химических знаний, выявления, развития и поддержки детского творчества, </w:t>
      </w:r>
      <w:r w:rsidR="00BD5DDC" w:rsidRPr="00E2433A">
        <w:rPr>
          <w:rFonts w:ascii="Times New Roman" w:eastAsia="Calibri" w:hAnsi="Times New Roman" w:cs="Times New Roman"/>
          <w:sz w:val="24"/>
          <w:szCs w:val="24"/>
        </w:rPr>
        <w:t>развитию творческих и профессиональных способностей педагогов</w:t>
      </w:r>
    </w:p>
    <w:p w:rsidR="00AA3C60" w:rsidRPr="00E2433A" w:rsidRDefault="00AA3C60" w:rsidP="00AA3C60">
      <w:pPr>
        <w:tabs>
          <w:tab w:val="left" w:pos="993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3C60" w:rsidRPr="00E2433A" w:rsidRDefault="00AA3C60" w:rsidP="00AA3C60">
      <w:pPr>
        <w:tabs>
          <w:tab w:val="left" w:pos="3716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AA3C60" w:rsidRPr="00E2433A" w:rsidRDefault="00AA3C60" w:rsidP="00AA3C60">
      <w:pPr>
        <w:tabs>
          <w:tab w:val="left" w:pos="3716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3C60" w:rsidRPr="00E2433A" w:rsidRDefault="00BE576A" w:rsidP="00AA3C60">
      <w:pPr>
        <w:tabs>
          <w:tab w:val="left" w:pos="0"/>
          <w:tab w:val="left" w:pos="567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ab/>
      </w:r>
      <w:r w:rsidRPr="00E2433A">
        <w:rPr>
          <w:rFonts w:ascii="Times New Roman" w:eastAsia="Calibri" w:hAnsi="Times New Roman" w:cs="Times New Roman"/>
          <w:sz w:val="24"/>
          <w:szCs w:val="24"/>
        </w:rPr>
        <w:tab/>
        <w:t xml:space="preserve">1.Организовать и провести с 20 </w:t>
      </w:r>
      <w:proofErr w:type="gramStart"/>
      <w:r w:rsidRPr="00E2433A">
        <w:rPr>
          <w:rFonts w:ascii="Times New Roman" w:eastAsia="Calibri" w:hAnsi="Times New Roman" w:cs="Times New Roman"/>
          <w:sz w:val="24"/>
          <w:szCs w:val="24"/>
        </w:rPr>
        <w:t>января  по</w:t>
      </w:r>
      <w:proofErr w:type="gram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20  февраля  2020</w:t>
      </w:r>
      <w:r w:rsidR="00AA3C60" w:rsidRPr="00E2433A">
        <w:rPr>
          <w:rFonts w:ascii="Times New Roman" w:eastAsia="Calibri" w:hAnsi="Times New Roman" w:cs="Times New Roman"/>
          <w:sz w:val="24"/>
          <w:szCs w:val="24"/>
        </w:rPr>
        <w:t xml:space="preserve">  года  среди учащихся </w:t>
      </w:r>
      <w:r w:rsidR="00E2433A" w:rsidRPr="00E2433A">
        <w:rPr>
          <w:rFonts w:ascii="Times New Roman" w:eastAsia="Calibri" w:hAnsi="Times New Roman" w:cs="Times New Roman"/>
          <w:sz w:val="24"/>
          <w:szCs w:val="24"/>
        </w:rPr>
        <w:t>обще</w:t>
      </w:r>
      <w:r w:rsidR="00AA3C60" w:rsidRPr="00E2433A">
        <w:rPr>
          <w:rFonts w:ascii="Times New Roman" w:eastAsia="Calibri" w:hAnsi="Times New Roman" w:cs="Times New Roman"/>
          <w:sz w:val="24"/>
          <w:szCs w:val="24"/>
        </w:rPr>
        <w:t xml:space="preserve">образовательных </w:t>
      </w:r>
      <w:r w:rsidR="00E2433A" w:rsidRPr="00E2433A">
        <w:rPr>
          <w:rFonts w:ascii="Times New Roman" w:eastAsia="Calibri" w:hAnsi="Times New Roman" w:cs="Times New Roman"/>
          <w:sz w:val="24"/>
          <w:szCs w:val="24"/>
        </w:rPr>
        <w:t xml:space="preserve">учреждений </w:t>
      </w:r>
      <w:r w:rsidR="00AA3C60" w:rsidRPr="00E2433A">
        <w:rPr>
          <w:rFonts w:ascii="Times New Roman" w:eastAsia="Calibri" w:hAnsi="Times New Roman" w:cs="Times New Roman"/>
          <w:sz w:val="24"/>
          <w:szCs w:val="24"/>
        </w:rPr>
        <w:t xml:space="preserve">Симферопольского района  школьный этап муниципального конкурса </w:t>
      </w:r>
      <w:r w:rsidRPr="00E2433A">
        <w:rPr>
          <w:rFonts w:ascii="Times New Roman" w:eastAsia="Calibri" w:hAnsi="Times New Roman" w:cs="Times New Roman"/>
          <w:sz w:val="24"/>
          <w:szCs w:val="24"/>
        </w:rPr>
        <w:t>«Химик года 2020».</w:t>
      </w:r>
    </w:p>
    <w:p w:rsidR="00AA3C60" w:rsidRPr="00E2433A" w:rsidRDefault="00AA3C60" w:rsidP="00AA3C60">
      <w:pPr>
        <w:tabs>
          <w:tab w:val="left" w:pos="0"/>
          <w:tab w:val="left" w:pos="567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ab/>
      </w:r>
      <w:r w:rsidRPr="00E2433A">
        <w:rPr>
          <w:rFonts w:ascii="Times New Roman" w:eastAsia="Calibri" w:hAnsi="Times New Roman" w:cs="Times New Roman"/>
          <w:sz w:val="24"/>
          <w:szCs w:val="24"/>
        </w:rPr>
        <w:tab/>
        <w:t xml:space="preserve">2.Утвердить Положение о муниципальном конкурсе </w:t>
      </w:r>
      <w:r w:rsidR="00BE576A" w:rsidRPr="00E2433A">
        <w:rPr>
          <w:rFonts w:ascii="Times New Roman" w:eastAsia="Calibri" w:hAnsi="Times New Roman" w:cs="Times New Roman"/>
          <w:sz w:val="24"/>
          <w:szCs w:val="24"/>
        </w:rPr>
        <w:t xml:space="preserve">«Химик года 2020» </w:t>
      </w:r>
      <w:r w:rsidRPr="00E2433A">
        <w:rPr>
          <w:rFonts w:ascii="Times New Roman" w:eastAsia="Calibri" w:hAnsi="Times New Roman" w:cs="Times New Roman"/>
          <w:sz w:val="24"/>
          <w:szCs w:val="24"/>
        </w:rPr>
        <w:t>(приложение 1).</w:t>
      </w:r>
    </w:p>
    <w:p w:rsidR="00AA3C60" w:rsidRPr="00E2433A" w:rsidRDefault="00AA3C60" w:rsidP="00AA3C60">
      <w:pPr>
        <w:tabs>
          <w:tab w:val="left" w:pos="0"/>
          <w:tab w:val="left" w:pos="567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ab/>
        <w:t xml:space="preserve">  3.Утвердить состав жюри муниципального этапа </w:t>
      </w:r>
      <w:proofErr w:type="gramStart"/>
      <w:r w:rsidRPr="00E2433A">
        <w:rPr>
          <w:rFonts w:ascii="Times New Roman" w:eastAsia="Calibri" w:hAnsi="Times New Roman" w:cs="Times New Roman"/>
          <w:sz w:val="24"/>
          <w:szCs w:val="24"/>
        </w:rPr>
        <w:t>конкурса  (</w:t>
      </w:r>
      <w:proofErr w:type="gramEnd"/>
      <w:r w:rsidRPr="00E2433A">
        <w:rPr>
          <w:rFonts w:ascii="Times New Roman" w:eastAsia="Calibri" w:hAnsi="Times New Roman" w:cs="Times New Roman"/>
          <w:sz w:val="24"/>
          <w:szCs w:val="24"/>
        </w:rPr>
        <w:t>приложение 2)</w:t>
      </w:r>
    </w:p>
    <w:p w:rsidR="00AA3C60" w:rsidRPr="00E2433A" w:rsidRDefault="00AA3C60" w:rsidP="00AA3C60">
      <w:pPr>
        <w:tabs>
          <w:tab w:val="left" w:pos="0"/>
          <w:tab w:val="left" w:pos="567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ab/>
      </w:r>
      <w:r w:rsidRPr="00E2433A">
        <w:rPr>
          <w:rFonts w:ascii="Times New Roman" w:eastAsia="Calibri" w:hAnsi="Times New Roman" w:cs="Times New Roman"/>
          <w:sz w:val="24"/>
          <w:szCs w:val="24"/>
        </w:rPr>
        <w:tab/>
        <w:t>4.Руководителям МБОУ:</w:t>
      </w:r>
    </w:p>
    <w:p w:rsidR="00AA3C60" w:rsidRPr="00E2433A" w:rsidRDefault="00AA3C60" w:rsidP="00AA3C60">
      <w:pPr>
        <w:tabs>
          <w:tab w:val="left" w:pos="0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ab/>
        <w:t>4.1. организовать участие обучающихся в школьном и муниципальном этапах</w:t>
      </w:r>
      <w:r w:rsidR="00BE576A" w:rsidRPr="00E2433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онкурса </w:t>
      </w:r>
      <w:r w:rsidR="00BE576A" w:rsidRPr="00E2433A">
        <w:rPr>
          <w:rFonts w:ascii="Times New Roman" w:eastAsia="Calibri" w:hAnsi="Times New Roman" w:cs="Times New Roman"/>
          <w:sz w:val="24"/>
          <w:szCs w:val="24"/>
        </w:rPr>
        <w:t>«Химик года 2020»</w:t>
      </w:r>
    </w:p>
    <w:p w:rsidR="00AA3C60" w:rsidRPr="00E2433A" w:rsidRDefault="00BE576A" w:rsidP="00AA3C60">
      <w:pPr>
        <w:tabs>
          <w:tab w:val="left" w:pos="0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ab/>
        <w:t>4.2.  предоставить конкурсные материалы</w:t>
      </w:r>
      <w:r w:rsidR="00AA3C60" w:rsidRPr="00E2433A">
        <w:rPr>
          <w:rFonts w:ascii="Times New Roman" w:eastAsia="Calibri" w:hAnsi="Times New Roman" w:cs="Times New Roman"/>
          <w:sz w:val="24"/>
          <w:szCs w:val="24"/>
        </w:rPr>
        <w:t xml:space="preserve"> в МБОУ ДО «ЦДЮТ» </w:t>
      </w:r>
    </w:p>
    <w:p w:rsidR="00AA3C60" w:rsidRPr="00E2433A" w:rsidRDefault="00AA3C60" w:rsidP="00AA3C60">
      <w:pPr>
        <w:tabs>
          <w:tab w:val="left" w:pos="0"/>
          <w:tab w:val="left" w:pos="851"/>
        </w:tabs>
        <w:spacing w:after="0" w:line="240" w:lineRule="auto"/>
        <w:ind w:left="284" w:right="2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="00BE576A"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E2433A"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gramStart"/>
      <w:r w:rsidR="00BE576A" w:rsidRPr="00E2433A">
        <w:rPr>
          <w:rFonts w:ascii="Times New Roman" w:eastAsia="Calibri" w:hAnsi="Times New Roman" w:cs="Times New Roman"/>
          <w:sz w:val="24"/>
          <w:szCs w:val="24"/>
        </w:rPr>
        <w:t>до  20.02.2020</w:t>
      </w:r>
      <w:proofErr w:type="gram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A3C60" w:rsidRPr="00E2433A" w:rsidRDefault="00AA3C60" w:rsidP="00BE576A">
      <w:pPr>
        <w:tabs>
          <w:tab w:val="left" w:pos="0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ab/>
        <w:t xml:space="preserve">5.Методисту МБОУ ДО «ЦДЮТ» </w:t>
      </w:r>
      <w:proofErr w:type="spellStart"/>
      <w:r w:rsidRPr="00E2433A">
        <w:rPr>
          <w:rFonts w:ascii="Times New Roman" w:eastAsia="Calibri" w:hAnsi="Times New Roman" w:cs="Times New Roman"/>
          <w:sz w:val="24"/>
          <w:szCs w:val="24"/>
        </w:rPr>
        <w:t>Положай</w:t>
      </w:r>
      <w:proofErr w:type="spell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Н.Н. рассмотреть итоги конкурса на районном методическом объединении                                                                                                                              </w:t>
      </w:r>
    </w:p>
    <w:p w:rsidR="00AA3C60" w:rsidRPr="00E2433A" w:rsidRDefault="00AA3C60" w:rsidP="00AA3C60">
      <w:pPr>
        <w:tabs>
          <w:tab w:val="left" w:pos="0"/>
        </w:tabs>
        <w:spacing w:after="0" w:line="240" w:lineRule="auto"/>
        <w:ind w:left="284" w:right="2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70309A"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2433A"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70309A" w:rsidRPr="00E243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433A">
        <w:rPr>
          <w:rFonts w:ascii="Times New Roman" w:eastAsia="Calibri" w:hAnsi="Times New Roman" w:cs="Times New Roman"/>
          <w:sz w:val="24"/>
          <w:szCs w:val="24"/>
        </w:rPr>
        <w:t>март</w:t>
      </w:r>
      <w:r w:rsidR="00BE576A" w:rsidRPr="00E2433A">
        <w:rPr>
          <w:rFonts w:ascii="Times New Roman" w:eastAsia="Calibri" w:hAnsi="Times New Roman" w:cs="Times New Roman"/>
          <w:sz w:val="24"/>
          <w:szCs w:val="24"/>
        </w:rPr>
        <w:t>, 2020</w:t>
      </w:r>
      <w:r w:rsidRPr="00E2433A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A3C60" w:rsidRPr="00E2433A" w:rsidRDefault="00AA3C60" w:rsidP="00AA3C60">
      <w:pPr>
        <w:tabs>
          <w:tab w:val="left" w:pos="0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ab/>
        <w:t xml:space="preserve">6. Ответственность за исполнение данного приказа возложить на методиста МБОУ ДО «ЦДЮТ» </w:t>
      </w:r>
      <w:proofErr w:type="spellStart"/>
      <w:r w:rsidRPr="00E2433A">
        <w:rPr>
          <w:rFonts w:ascii="Times New Roman" w:eastAsia="Calibri" w:hAnsi="Times New Roman" w:cs="Times New Roman"/>
          <w:sz w:val="24"/>
          <w:szCs w:val="24"/>
        </w:rPr>
        <w:t>Положай</w:t>
      </w:r>
      <w:proofErr w:type="spell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Н.Н.</w:t>
      </w:r>
    </w:p>
    <w:p w:rsidR="00AA3C60" w:rsidRPr="00E2433A" w:rsidRDefault="00AA3C60" w:rsidP="00AA3C60">
      <w:pPr>
        <w:tabs>
          <w:tab w:val="left" w:pos="0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ab/>
        <w:t xml:space="preserve">7. </w:t>
      </w:r>
      <w:proofErr w:type="gramStart"/>
      <w:r w:rsidRPr="00E2433A">
        <w:rPr>
          <w:rFonts w:ascii="Times New Roman" w:eastAsia="Calibri" w:hAnsi="Times New Roman" w:cs="Times New Roman"/>
          <w:sz w:val="24"/>
          <w:szCs w:val="24"/>
        </w:rPr>
        <w:t>Контроль  за</w:t>
      </w:r>
      <w:proofErr w:type="gram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выполнением приказа возложить на директора МБОУ ДО «ЦДЮТ» </w:t>
      </w:r>
      <w:proofErr w:type="spellStart"/>
      <w:r w:rsidRPr="00E2433A">
        <w:rPr>
          <w:rFonts w:ascii="Times New Roman" w:eastAsia="Calibri" w:hAnsi="Times New Roman" w:cs="Times New Roman"/>
          <w:sz w:val="24"/>
          <w:szCs w:val="24"/>
        </w:rPr>
        <w:t>Кирияк</w:t>
      </w:r>
      <w:proofErr w:type="spell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Т.Н.</w:t>
      </w:r>
    </w:p>
    <w:p w:rsidR="00AA3C60" w:rsidRPr="00E2433A" w:rsidRDefault="00AA3C60" w:rsidP="00AA3C60">
      <w:pPr>
        <w:tabs>
          <w:tab w:val="left" w:pos="0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3C60" w:rsidRPr="00E2433A" w:rsidRDefault="00AA3C60" w:rsidP="00AA3C60">
      <w:pPr>
        <w:tabs>
          <w:tab w:val="left" w:pos="0"/>
          <w:tab w:val="left" w:pos="3716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3C60" w:rsidRPr="00E2433A" w:rsidRDefault="00AA3C60" w:rsidP="00E2433A">
      <w:pPr>
        <w:spacing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Начальник  </w:t>
      </w:r>
      <w:r w:rsidR="00E2433A" w:rsidRPr="00E2433A">
        <w:rPr>
          <w:rFonts w:ascii="Times New Roman" w:eastAsia="Calibri" w:hAnsi="Times New Roman" w:cs="Times New Roman"/>
          <w:sz w:val="24"/>
          <w:szCs w:val="24"/>
        </w:rPr>
        <w:t>управления</w:t>
      </w:r>
      <w:proofErr w:type="gramEnd"/>
      <w:r w:rsidR="00E2433A" w:rsidRPr="00E2433A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E2433A"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2433A" w:rsidRPr="00E2433A">
        <w:rPr>
          <w:rFonts w:ascii="Times New Roman" w:eastAsia="Calibri" w:hAnsi="Times New Roman" w:cs="Times New Roman"/>
          <w:sz w:val="24"/>
          <w:szCs w:val="24"/>
        </w:rPr>
        <w:t>С.В.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 Дмитрова </w:t>
      </w:r>
    </w:p>
    <w:p w:rsidR="00AA3C60" w:rsidRPr="00E2433A" w:rsidRDefault="00AA3C60" w:rsidP="00E2433A">
      <w:pPr>
        <w:spacing w:after="0" w:line="259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433A">
        <w:rPr>
          <w:rFonts w:ascii="Times New Roman" w:eastAsia="Calibri" w:hAnsi="Times New Roman" w:cs="Times New Roman"/>
          <w:sz w:val="24"/>
          <w:szCs w:val="24"/>
        </w:rPr>
        <w:t>Положай</w:t>
      </w:r>
      <w:proofErr w:type="spell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Н.Н.</w:t>
      </w:r>
    </w:p>
    <w:p w:rsidR="00E2433A" w:rsidRDefault="00E2433A" w:rsidP="00E2433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E2433A" w:rsidRDefault="00E2433A" w:rsidP="00E2433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</w:p>
    <w:p w:rsidR="00E2433A" w:rsidRDefault="00E2433A" w:rsidP="00E2433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</w:p>
    <w:p w:rsidR="00E2433A" w:rsidRDefault="00E2433A" w:rsidP="00E2433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</w:p>
    <w:p w:rsidR="00E2433A" w:rsidRDefault="00E2433A" w:rsidP="00E2433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</w:p>
    <w:p w:rsidR="00E2433A" w:rsidRDefault="00E2433A" w:rsidP="00E2433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</w:p>
    <w:p w:rsidR="00E2433A" w:rsidRDefault="00E2433A" w:rsidP="00E2433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</w:p>
    <w:p w:rsidR="00E2433A" w:rsidRDefault="00E2433A" w:rsidP="00E2433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</w:p>
    <w:p w:rsidR="00AA3C60" w:rsidRPr="00E2433A" w:rsidRDefault="00E2433A" w:rsidP="00E2433A">
      <w:pPr>
        <w:spacing w:after="0" w:line="240" w:lineRule="auto"/>
        <w:ind w:left="284" w:right="2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3C60" w:rsidRPr="00E2433A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3C60" w:rsidRPr="00E2433A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proofErr w:type="gramStart"/>
      <w:r w:rsidR="00AA3C60" w:rsidRPr="00E2433A">
        <w:rPr>
          <w:rFonts w:ascii="Times New Roman" w:eastAsia="Calibri" w:hAnsi="Times New Roman" w:cs="Times New Roman"/>
          <w:sz w:val="24"/>
          <w:szCs w:val="24"/>
        </w:rPr>
        <w:t>приказу  УО</w:t>
      </w:r>
      <w:proofErr w:type="gramEnd"/>
    </w:p>
    <w:p w:rsidR="00AA3C60" w:rsidRPr="00E2433A" w:rsidRDefault="00E2433A" w:rsidP="00E2433A">
      <w:pPr>
        <w:widowControl w:val="0"/>
        <w:spacing w:after="0" w:line="240" w:lineRule="auto"/>
        <w:ind w:left="284" w:right="260"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 w:rsidR="00AA3C60" w:rsidRPr="00E2433A">
        <w:rPr>
          <w:rFonts w:ascii="Times New Roman" w:eastAsia="Times New Roman" w:hAnsi="Times New Roman" w:cs="Times New Roman"/>
          <w:bCs/>
          <w:sz w:val="24"/>
          <w:szCs w:val="24"/>
        </w:rPr>
        <w:t>от 1</w:t>
      </w:r>
      <w:r w:rsidR="0070309A" w:rsidRPr="00E2433A">
        <w:rPr>
          <w:rFonts w:ascii="Times New Roman" w:eastAsia="Times New Roman" w:hAnsi="Times New Roman" w:cs="Times New Roman"/>
          <w:bCs/>
          <w:sz w:val="24"/>
          <w:szCs w:val="24"/>
        </w:rPr>
        <w:t>8.12.2019 г. № 980</w:t>
      </w:r>
    </w:p>
    <w:p w:rsidR="00AA3C60" w:rsidRPr="00E2433A" w:rsidRDefault="00AA3C60" w:rsidP="00E2433A">
      <w:pPr>
        <w:widowControl w:val="0"/>
        <w:spacing w:after="0" w:line="317" w:lineRule="exact"/>
        <w:ind w:left="284" w:right="260" w:firstLine="70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3C60" w:rsidRPr="00E2433A" w:rsidRDefault="00AA3C60" w:rsidP="00AA3C60">
      <w:pPr>
        <w:pStyle w:val="a3"/>
        <w:ind w:left="284" w:righ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3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A3C60" w:rsidRPr="00E2433A" w:rsidRDefault="00AA3C60" w:rsidP="00AA3C60">
      <w:pPr>
        <w:pStyle w:val="a3"/>
        <w:ind w:left="284" w:righ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3A">
        <w:rPr>
          <w:rFonts w:ascii="Times New Roman" w:hAnsi="Times New Roman" w:cs="Times New Roman"/>
          <w:b/>
          <w:sz w:val="24"/>
          <w:szCs w:val="24"/>
        </w:rPr>
        <w:t>о муниципальном конкурсе</w:t>
      </w:r>
    </w:p>
    <w:p w:rsidR="0070309A" w:rsidRPr="00E2433A" w:rsidRDefault="0070309A" w:rsidP="0070309A">
      <w:pPr>
        <w:spacing w:after="0" w:line="240" w:lineRule="auto"/>
        <w:ind w:left="284" w:right="2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433A">
        <w:rPr>
          <w:rFonts w:ascii="Times New Roman" w:eastAsia="Calibri" w:hAnsi="Times New Roman" w:cs="Times New Roman"/>
          <w:b/>
          <w:sz w:val="24"/>
          <w:szCs w:val="24"/>
        </w:rPr>
        <w:t>«Химик года 2020»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33A">
        <w:rPr>
          <w:rFonts w:ascii="Times New Roman" w:eastAsia="Calibri" w:hAnsi="Times New Roman" w:cs="Times New Roman"/>
          <w:b/>
          <w:sz w:val="24"/>
          <w:szCs w:val="24"/>
        </w:rPr>
        <w:t>1.Общие положения: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1.1. В 2020 году исполняется 170 лет со дня рождения Михаила Григорьевича </w:t>
      </w:r>
      <w:proofErr w:type="spellStart"/>
      <w:r w:rsidRPr="00E2433A">
        <w:rPr>
          <w:rFonts w:ascii="Times New Roman" w:eastAsia="Calibri" w:hAnsi="Times New Roman" w:cs="Times New Roman"/>
          <w:sz w:val="24"/>
          <w:szCs w:val="24"/>
        </w:rPr>
        <w:t>Кучерова</w:t>
      </w:r>
      <w:proofErr w:type="spellEnd"/>
      <w:r w:rsidR="00E243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160 лет со дня рождения Николая Семеновича Курнакова -  выдающихся русских химиков, внесших неоценимый вклад в развитие отечественной науки. Муниципальный творческий конкурс «Химик года 2020» посвящен жизни и деятельности этих ученых </w:t>
      </w:r>
      <w:proofErr w:type="gramStart"/>
      <w:r w:rsidRPr="00E2433A">
        <w:rPr>
          <w:rFonts w:ascii="Times New Roman" w:eastAsia="Calibri" w:hAnsi="Times New Roman" w:cs="Times New Roman"/>
          <w:sz w:val="24"/>
          <w:szCs w:val="24"/>
        </w:rPr>
        <w:t>и  проводится</w:t>
      </w:r>
      <w:proofErr w:type="gram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с целью воспитания трудолюбия, целеустремленности на примере выдающихся деятелей науки, ознакомления учащихся с историей химической науки и пропаганды химических знаний, выявления, развития и поддержки детского творчества, развитию творческих и профессиональных способностей педагогов.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1.2. Организацию и проведение конкурса, а также подведение его итогов осуществляет организационный комитет (далее - оргкомитет). 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Оргкомитет: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формирует жюри;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организует работу жюри и подведение итогов конкурса;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информирует о начале конкурса и его итогах;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вносит предложения по совершенствованию организационно - методического обеспечения конкурса.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33A">
        <w:rPr>
          <w:rFonts w:ascii="Times New Roman" w:eastAsia="Calibri" w:hAnsi="Times New Roman" w:cs="Times New Roman"/>
          <w:b/>
          <w:sz w:val="24"/>
          <w:szCs w:val="24"/>
        </w:rPr>
        <w:t xml:space="preserve">2. Участники конкурса: 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Участниками конкурса могут быть учителя, обучающиеся 7-11 классов, обучающиеся с ОВЗ общеобразовательных учреждений. Участие в конкурсе может быть</w:t>
      </w:r>
      <w:r w:rsidR="009A4207">
        <w:rPr>
          <w:rFonts w:ascii="Times New Roman" w:eastAsia="Calibri" w:hAnsi="Times New Roman" w:cs="Times New Roman"/>
          <w:sz w:val="24"/>
          <w:szCs w:val="24"/>
        </w:rPr>
        <w:t>,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как индивидуальным, так и коллективным.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33A">
        <w:rPr>
          <w:rFonts w:ascii="Times New Roman" w:eastAsia="Calibri" w:hAnsi="Times New Roman" w:cs="Times New Roman"/>
          <w:b/>
          <w:sz w:val="24"/>
          <w:szCs w:val="24"/>
        </w:rPr>
        <w:t>3. Организация и проведение конкурса: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в два этапа: 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1 этап – школьный (с 20 января по20 февраля)</w:t>
      </w:r>
      <w:r w:rsidR="009A42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2 этап – муниципальный (с 24 по 28 февраля); 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На конкурс по итогам проведения школьных этапов на </w:t>
      </w:r>
      <w:proofErr w:type="gramStart"/>
      <w:r w:rsidRPr="00E2433A">
        <w:rPr>
          <w:rFonts w:ascii="Times New Roman" w:eastAsia="Calibri" w:hAnsi="Times New Roman" w:cs="Times New Roman"/>
          <w:sz w:val="24"/>
          <w:szCs w:val="24"/>
        </w:rPr>
        <w:t>муниципальный  этап</w:t>
      </w:r>
      <w:proofErr w:type="gram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направляются следующие материалы:</w:t>
      </w:r>
    </w:p>
    <w:p w:rsidR="0070309A" w:rsidRPr="00E2433A" w:rsidRDefault="0070309A" w:rsidP="0070309A">
      <w:pPr>
        <w:tabs>
          <w:tab w:val="left" w:pos="1134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заявка (в печатном виде) на участие в конкурсе (Приложение 1); заявка оформляется на каждую работу отдельно; при неполном заполнении заявки (отсутствует название образовательной организации, полное имя, отчество участника или руководителя, номинация и т.п.) работа к рассмотрению не принимается;</w:t>
      </w:r>
    </w:p>
    <w:p w:rsidR="0070309A" w:rsidRPr="00E2433A" w:rsidRDefault="0070309A" w:rsidP="0070309A">
      <w:pPr>
        <w:tabs>
          <w:tab w:val="left" w:pos="1134"/>
        </w:tabs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работы победителей или призеров школьного этапа.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33A">
        <w:rPr>
          <w:rFonts w:ascii="Times New Roman" w:eastAsia="Calibri" w:hAnsi="Times New Roman" w:cs="Times New Roman"/>
          <w:b/>
          <w:sz w:val="24"/>
          <w:szCs w:val="24"/>
        </w:rPr>
        <w:t>4. В рамках конкурса учреждены следующие номинации: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433A">
        <w:rPr>
          <w:rFonts w:ascii="Times New Roman" w:eastAsia="Calibri" w:hAnsi="Times New Roman" w:cs="Times New Roman"/>
          <w:i/>
          <w:sz w:val="24"/>
          <w:szCs w:val="24"/>
        </w:rPr>
        <w:t>Для обучающихся</w:t>
      </w:r>
      <w:r w:rsidR="009A4207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Номинация «Видеоролик»</w:t>
      </w:r>
      <w:r w:rsidR="009A42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Номинация «Эссе»</w:t>
      </w:r>
      <w:r w:rsidR="009A42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Номинация «Буклет»</w:t>
      </w:r>
      <w:r w:rsidR="009A42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Номинация «Стих»</w:t>
      </w:r>
      <w:r w:rsidR="009A42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Номинация «Листовка».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433A">
        <w:rPr>
          <w:rFonts w:ascii="Times New Roman" w:eastAsia="Calibri" w:hAnsi="Times New Roman" w:cs="Times New Roman"/>
          <w:i/>
          <w:sz w:val="24"/>
          <w:szCs w:val="24"/>
        </w:rPr>
        <w:t>Для учителей</w:t>
      </w:r>
      <w:r w:rsidR="009A4207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Номинация «Лучший урок химии»</w:t>
      </w:r>
      <w:r w:rsidR="009A4207">
        <w:rPr>
          <w:rFonts w:ascii="Times New Roman" w:eastAsia="Calibri" w:hAnsi="Times New Roman" w:cs="Times New Roman"/>
          <w:sz w:val="24"/>
          <w:szCs w:val="24"/>
        </w:rPr>
        <w:t>;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Номинация «Лучший классный час»</w:t>
      </w:r>
      <w:r w:rsidR="009A4207">
        <w:rPr>
          <w:rFonts w:ascii="Times New Roman" w:eastAsia="Calibri" w:hAnsi="Times New Roman" w:cs="Times New Roman"/>
          <w:sz w:val="24"/>
          <w:szCs w:val="24"/>
        </w:rPr>
        <w:t>.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33A">
        <w:rPr>
          <w:rFonts w:ascii="Times New Roman" w:eastAsia="Calibri" w:hAnsi="Times New Roman" w:cs="Times New Roman"/>
          <w:b/>
          <w:sz w:val="24"/>
          <w:szCs w:val="24"/>
        </w:rPr>
        <w:t>5.Условия конкурса: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5.1.Участники конкурса должны в установленные настоящим Положением сроки (</w:t>
      </w:r>
      <w:r w:rsidRPr="00E2433A">
        <w:rPr>
          <w:rFonts w:ascii="Times New Roman" w:eastAsia="Calibri" w:hAnsi="Times New Roman" w:cs="Times New Roman"/>
          <w:b/>
          <w:sz w:val="24"/>
          <w:szCs w:val="24"/>
        </w:rPr>
        <w:t>до 20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февраля 2020г.) предоставить в МБОУ ДО «ЦДЮТ» Симферопольского района в общей сложности от школы </w:t>
      </w:r>
      <w:r w:rsidRPr="00E2433A">
        <w:rPr>
          <w:rFonts w:ascii="Times New Roman" w:eastAsia="Calibri" w:hAnsi="Times New Roman" w:cs="Times New Roman"/>
          <w:i/>
          <w:sz w:val="24"/>
          <w:szCs w:val="24"/>
        </w:rPr>
        <w:t>не более 2-х методических разработок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уроков и внеклассных мероприятий и </w:t>
      </w:r>
      <w:r w:rsidRPr="00E2433A">
        <w:rPr>
          <w:rFonts w:ascii="Times New Roman" w:eastAsia="Calibri" w:hAnsi="Times New Roman" w:cs="Times New Roman"/>
          <w:i/>
          <w:sz w:val="24"/>
          <w:szCs w:val="24"/>
        </w:rPr>
        <w:t xml:space="preserve">3-х </w:t>
      </w:r>
      <w:proofErr w:type="gramStart"/>
      <w:r w:rsidRPr="00E2433A">
        <w:rPr>
          <w:rFonts w:ascii="Times New Roman" w:eastAsia="Calibri" w:hAnsi="Times New Roman" w:cs="Times New Roman"/>
          <w:i/>
          <w:sz w:val="24"/>
          <w:szCs w:val="24"/>
        </w:rPr>
        <w:t>ученических  работ</w:t>
      </w:r>
      <w:proofErr w:type="gramEnd"/>
      <w:r w:rsidRPr="00E243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5.2. Конкурсные работы оформляются в произвольной форме. Электронные варианты конкурсных работ (за исключением работ по номинации «Листовка») высылаются на адрес </w:t>
      </w:r>
      <w:hyperlink r:id="rId5" w:history="1">
        <w:r w:rsidRPr="00E2433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himikgoda@gmail.com</w:t>
        </w:r>
      </w:hyperlink>
      <w:r w:rsidRPr="00E2433A">
        <w:rPr>
          <w:rFonts w:ascii="Times New Roman" w:eastAsia="Calibri" w:hAnsi="Times New Roman" w:cs="Times New Roman"/>
          <w:sz w:val="24"/>
          <w:szCs w:val="24"/>
        </w:rPr>
        <w:t>. Работы без электронного варианта к участию в конкурсе не допускаются. Методические разработки, опубликованные ранее и размещенные в сети Интернет</w:t>
      </w:r>
      <w:r w:rsidR="009A4207">
        <w:rPr>
          <w:rFonts w:ascii="Times New Roman" w:eastAsia="Calibri" w:hAnsi="Times New Roman" w:cs="Times New Roman"/>
          <w:sz w:val="24"/>
          <w:szCs w:val="24"/>
        </w:rPr>
        <w:t>,</w:t>
      </w: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и участвующие в других </w:t>
      </w:r>
      <w:proofErr w:type="gramStart"/>
      <w:r w:rsidRPr="00E2433A">
        <w:rPr>
          <w:rFonts w:ascii="Times New Roman" w:eastAsia="Calibri" w:hAnsi="Times New Roman" w:cs="Times New Roman"/>
          <w:sz w:val="24"/>
          <w:szCs w:val="24"/>
        </w:rPr>
        <w:t>конкурсах,  к</w:t>
      </w:r>
      <w:proofErr w:type="gramEnd"/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настоящему конкурсу не допускаются.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5.3. Ответственность за качество и корректность представленных на конкурс материалов несут авторы методических разработок. Присланные на конкурс работы не рецензируются, на доработку не возвращаются и в обязательном порядке подвергаются проверке с использованием системы «</w:t>
      </w:r>
      <w:proofErr w:type="spellStart"/>
      <w:r w:rsidRPr="00E2433A">
        <w:rPr>
          <w:rFonts w:ascii="Times New Roman" w:eastAsia="Calibri" w:hAnsi="Times New Roman" w:cs="Times New Roman"/>
          <w:sz w:val="24"/>
          <w:szCs w:val="24"/>
        </w:rPr>
        <w:t>Антиплагиат</w:t>
      </w:r>
      <w:proofErr w:type="spellEnd"/>
      <w:r w:rsidRPr="00E2433A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5.4. Участники конкурса до её начала должны быть ознакомлены с условиями проведения. Подача заявки на участие в конкурсе означает согласие с условиями её проведения.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33A">
        <w:rPr>
          <w:rFonts w:ascii="Times New Roman" w:eastAsia="Calibri" w:hAnsi="Times New Roman" w:cs="Times New Roman"/>
          <w:b/>
          <w:sz w:val="24"/>
          <w:szCs w:val="24"/>
        </w:rPr>
        <w:t>6. Жюри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6.1. Для оценивания предоставленных участниками Конкурса материалов конкурсного мероприятий, определения победителя и призеров создается жюри муниципального конкурса. 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>6.2. По каждому конкурсному мероприятию члены жюри заполняют оценочные ведомости, устанавливают общий рейтинг участников Конкурса. Итоги Конкурса оформляются протоколами.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33A">
        <w:rPr>
          <w:rFonts w:ascii="Times New Roman" w:eastAsia="Calibri" w:hAnsi="Times New Roman" w:cs="Times New Roman"/>
          <w:b/>
          <w:sz w:val="24"/>
          <w:szCs w:val="24"/>
        </w:rPr>
        <w:t>7. Основные критерии оценки конкурсных работ обучающихся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 Оценка конкурсных работ проводится коллегиально по соответствующим критериям. </w:t>
      </w:r>
    </w:p>
    <w:p w:rsidR="0070309A" w:rsidRPr="00E2433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33A">
        <w:rPr>
          <w:rFonts w:ascii="Times New Roman" w:eastAsia="Calibri" w:hAnsi="Times New Roman" w:cs="Times New Roman"/>
          <w:sz w:val="24"/>
          <w:szCs w:val="24"/>
        </w:rPr>
        <w:t xml:space="preserve">7.1 Критерии оценивания работ по номинации </w:t>
      </w:r>
      <w:r w:rsidRPr="00E2433A">
        <w:rPr>
          <w:rFonts w:ascii="Times New Roman" w:eastAsia="Calibri" w:hAnsi="Times New Roman" w:cs="Times New Roman"/>
          <w:b/>
          <w:sz w:val="24"/>
          <w:szCs w:val="24"/>
        </w:rPr>
        <w:t>«Видеоролик»: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описание (продолжительность, операторское мастерство, качество звука и съемки) – 5 баллов;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содержание – 5 баллов;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языковое оформление - 5 баллов;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четкость и логичность изложения - 5 баллов;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художественный уровень и оригинальность - 5 баллов.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Максимальная оценка 25 баллов.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оформлению: </w:t>
      </w:r>
      <w:r w:rsidRPr="0070309A">
        <w:rPr>
          <w:rFonts w:ascii="Times New Roman" w:eastAsia="Calibri" w:hAnsi="Times New Roman" w:cs="Times New Roman"/>
          <w:sz w:val="24"/>
          <w:szCs w:val="24"/>
        </w:rPr>
        <w:t xml:space="preserve">«Видеоролик» должны быть представлены в формате </w:t>
      </w:r>
      <w:proofErr w:type="spellStart"/>
      <w:r w:rsidRPr="0070309A">
        <w:rPr>
          <w:rFonts w:ascii="Times New Roman" w:eastAsia="Calibri" w:hAnsi="Times New Roman" w:cs="Times New Roman"/>
          <w:sz w:val="24"/>
          <w:szCs w:val="24"/>
          <w:lang w:val="en-US"/>
        </w:rPr>
        <w:t>mp</w:t>
      </w:r>
      <w:proofErr w:type="spellEnd"/>
      <w:r w:rsidRPr="0070309A">
        <w:rPr>
          <w:rFonts w:ascii="Times New Roman" w:eastAsia="Calibri" w:hAnsi="Times New Roman" w:cs="Times New Roman"/>
          <w:sz w:val="24"/>
          <w:szCs w:val="24"/>
        </w:rPr>
        <w:t>4, длительность не должна превышать 3,5 минут.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 xml:space="preserve">7.2 Критерии оценивания работ по номинации </w:t>
      </w:r>
      <w:r w:rsidRPr="0070309A">
        <w:rPr>
          <w:rFonts w:ascii="Times New Roman" w:eastAsia="Calibri" w:hAnsi="Times New Roman" w:cs="Times New Roman"/>
          <w:b/>
          <w:sz w:val="24"/>
          <w:szCs w:val="24"/>
        </w:rPr>
        <w:t>«Эссе»: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содержание - 5 баллов;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художественный стиль - 5 баллов;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оригинальность подачи материала</w:t>
      </w:r>
      <w:r w:rsidRPr="0070309A">
        <w:rPr>
          <w:rFonts w:ascii="Times New Roman" w:eastAsia="Calibri" w:hAnsi="Times New Roman" w:cs="Times New Roman"/>
          <w:sz w:val="24"/>
          <w:szCs w:val="24"/>
        </w:rPr>
        <w:t xml:space="preserve"> - 5 баллов;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логичность и последовательность изложения материала - 5 баллов;</w:t>
      </w:r>
      <w:r w:rsidRPr="0070309A">
        <w:rPr>
          <w:rFonts w:ascii="Times New Roman" w:eastAsia="Calibri" w:hAnsi="Times New Roman" w:cs="Times New Roman"/>
          <w:sz w:val="24"/>
          <w:szCs w:val="24"/>
        </w:rPr>
        <w:br/>
        <w:t xml:space="preserve"> лаконичность - 5 баллов.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Максимальная оценка 25 баллов.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Формат изложения выбирается самим участником: очерк, статья, репортаж и т.д.</w:t>
      </w:r>
      <w:r w:rsidRPr="0070309A">
        <w:rPr>
          <w:rFonts w:ascii="Calibri" w:eastAsia="Calibri" w:hAnsi="Calibri" w:cs="Times New Roman"/>
        </w:rPr>
        <w:t xml:space="preserve"> </w:t>
      </w: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оформлению: общий объем эссе не должен превышать 2 страницы без учета титульного листа (односторонняя печать, шрифт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12, интервал 1,15; все поля 2,0).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 xml:space="preserve">7.3. Критерии оценивания работ по номинации </w:t>
      </w:r>
      <w:r w:rsidRPr="0070309A">
        <w:rPr>
          <w:rFonts w:ascii="Times New Roman" w:eastAsia="Calibri" w:hAnsi="Times New Roman" w:cs="Times New Roman"/>
          <w:b/>
          <w:sz w:val="24"/>
          <w:szCs w:val="24"/>
        </w:rPr>
        <w:t>«Буклет» и «Листовка»: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содержание - 5 баллов;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эстетичность оформления - 5 баллов;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образовательная ценность - 5 баллов;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оригинальность идеи - 5 баллов;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сочетаемость шрифтов, соразмерность заголовков, цветовая гамма - 5 баллов.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Максимальная оценка 25 баллов.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оформлению: </w:t>
      </w:r>
      <w:r w:rsidRPr="007030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DFEFF"/>
        </w:rPr>
        <w:t xml:space="preserve">буклеты должны представлять собой сложенный втрое лист бумаги формата А-4, выполненный на компьютере в цветном или черно-белом варианте; листовки должны быть </w:t>
      </w:r>
      <w:proofErr w:type="gramStart"/>
      <w:r w:rsidRPr="007030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выполнены  в</w:t>
      </w:r>
      <w:proofErr w:type="gramEnd"/>
      <w:r w:rsidRPr="007030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формате А-4  в любой технике (гуашь, тушь, пастель, компьютерная графика, смешанные техники и т.д.).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 xml:space="preserve">7.4 Критерии оценивания работ по номинации </w:t>
      </w:r>
      <w:r w:rsidRPr="0070309A">
        <w:rPr>
          <w:rFonts w:ascii="Times New Roman" w:eastAsia="Calibri" w:hAnsi="Times New Roman" w:cs="Times New Roman"/>
          <w:b/>
          <w:sz w:val="24"/>
          <w:szCs w:val="24"/>
        </w:rPr>
        <w:t>«Стих»: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 xml:space="preserve">соответствие жанру - 5 баллов; 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образность речи - 5 баллов;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ритм - 5 баллов;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содержание - 5 баллов;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оригинальность - 5 баллов.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Максимальная оценка 25 баллов.</w:t>
      </w:r>
    </w:p>
    <w:p w:rsidR="0070309A" w:rsidRPr="0070309A" w:rsidRDefault="0070309A" w:rsidP="0070309A">
      <w:pPr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Требования к оформлению: работа должна быть оформлена в формате А-4 (шрифт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12, интервал 1,15; все поля 2,0) </w:t>
      </w:r>
    </w:p>
    <w:p w:rsidR="0070309A" w:rsidRPr="0070309A" w:rsidRDefault="0070309A" w:rsidP="0070309A">
      <w:pPr>
        <w:spacing w:after="0" w:line="240" w:lineRule="auto"/>
        <w:ind w:left="284" w:right="260"/>
        <w:rPr>
          <w:rFonts w:ascii="Times New Roman" w:eastAsia="Calibri" w:hAnsi="Times New Roman" w:cs="Times New Roman"/>
          <w:b/>
          <w:sz w:val="24"/>
          <w:szCs w:val="24"/>
        </w:rPr>
      </w:pPr>
      <w:r w:rsidRPr="0070309A">
        <w:rPr>
          <w:rFonts w:ascii="Times New Roman" w:eastAsia="Calibri" w:hAnsi="Times New Roman" w:cs="Times New Roman"/>
          <w:b/>
          <w:sz w:val="24"/>
          <w:szCs w:val="24"/>
        </w:rPr>
        <w:t>8. Основные критерии оценки конкурсных работ педагогов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8.1.Основные критерии и показатели оценки качества конспекта конкурсного урока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отсутствует указанное качество;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качество проявляется крайне редко;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качество выражено незначительно;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качество выражено достаточно хорошо;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качество выражено в полной мере.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оценки качества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Методологические аспекты современного урока: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1.1.Мотивация детей на цели занятия (создание ситуации затруднения, поддержание исходной мотивации в ходе урока за счет рациональной смены видов деятельности и создание мотивации перспективы при завершении занятия).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1.2.Целеполагание (ясность, четкость и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диагностичность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 цели занятия, построени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ориентировочной основы действий (ООД) учеников как «шагов» в достижении поставленной цели, подведении итогов совместной деятельности в конце каждого из этапов занятия с активным участием в этой работе учеников).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1.3.Наличие логически завершенного познавательного цикла занятия, направленного на постижение учащимися новых способов (универсальных учебных действий) учебно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деятельности учеников как ее подлинного смысла.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1.4.Сочетание системы пооперационного контроля / самоконтроля качества процесса изучения содержания темы занятия с контролем/самоконтролем учащимися конечного результата.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Наличие системы оценивания (содержательной оценки,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взаимооценки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самооценки) качества процесса изучения содержания занятия учениками и его результата.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Рациональность отбора содержания, форм и методов современного урока: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Глубина, новизна, научность содержания материала занятия.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Проблемность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материалов, исследовательский характер учебной деятельности.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Ценностный характер содержания, его направленность на подготовку учеников к жизни в современном обществе, формирование универсальных учебных действий как инструмента самостоятельного достижения 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предметных,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образовательных результатов.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Дифференциация содержания по уровню трудности с учетом возраста и индивидуальных особенностей детей.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Оптимальность учебной, психологической и физической нагрузок для сохранения здоровья учащихся.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Дидактическая оправданность использования педагогом современных ИКТ для достижения учащимися целей обучения, воспитания и развития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44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урока представляет собой детально описанный план урока в свободной форме (документ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12,</w:t>
      </w:r>
      <w:r w:rsidRPr="0070309A">
        <w:rPr>
          <w:rFonts w:ascii="Calibri" w:eastAsia="Calibri" w:hAnsi="Calibri" w:cs="Times New Roman"/>
        </w:rPr>
        <w:t xml:space="preserve"> </w:t>
      </w: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1,15; все поля 2,0.)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8.2. Критерии оценивания материалов конкурса «Лучший классный час»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Соответствие теме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Новизна методической разработки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Эстетичность оформления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Четкая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поэтапность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логичность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5.Постановка и решение познавательных, воспитательных и развивающих целей и их многоплановость (на какой результат направлены действия: изучить, узнать, научиться, овладеть, усвоить и т. п.)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Наличие рефлексии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Использование инновационных форм воспитательной работы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Наличие и грамотное использование мультимедийных материалов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Отражена связь с жизнью, личным опытом учащихся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Учет возрастных особенностей учащихся</w:t>
      </w:r>
      <w:r w:rsidR="004333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Максимальная оценка 40 баллов.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оформлению: наличие титульного листа, односторонняя печать, шрифт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12, интервал 1,15; все поля 2,0.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приложениях могут быть: презентации, дополнительные видео, фото, аудиоматериалы, иллюстрации, фильмы, программные продукты и другие разработки.</w:t>
      </w:r>
    </w:p>
    <w:p w:rsidR="0070309A" w:rsidRPr="0070309A" w:rsidRDefault="0070309A" w:rsidP="0070309A">
      <w:pPr>
        <w:shd w:val="clear" w:color="auto" w:fill="FFFFFF"/>
        <w:spacing w:after="0" w:line="240" w:lineRule="auto"/>
        <w:ind w:left="284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9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Все конкурсные материалы представляются в бумажном и электронном виде</w:t>
      </w:r>
    </w:p>
    <w:p w:rsidR="0070309A" w:rsidRPr="0070309A" w:rsidRDefault="0070309A" w:rsidP="0070309A">
      <w:pPr>
        <w:widowControl w:val="0"/>
        <w:tabs>
          <w:tab w:val="left" w:pos="1303"/>
        </w:tabs>
        <w:spacing w:after="0" w:line="280" w:lineRule="exact"/>
        <w:ind w:left="284" w:right="2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30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9.Определение победителя, призеров и участников </w:t>
      </w:r>
      <w:bookmarkStart w:id="0" w:name="bookmark10"/>
      <w:r w:rsidRPr="0070309A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bookmarkEnd w:id="0"/>
    </w:p>
    <w:p w:rsidR="0070309A" w:rsidRPr="0070309A" w:rsidRDefault="0070309A" w:rsidP="0070309A">
      <w:pPr>
        <w:tabs>
          <w:tab w:val="left" w:pos="3716"/>
        </w:tabs>
        <w:spacing w:after="0" w:line="240" w:lineRule="auto"/>
        <w:ind w:left="284" w:right="2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9.1 Участники, набравшие наибольшее количество баллов в общем рейтинге по итогам, объявляются победител</w:t>
      </w:r>
      <w:r w:rsidR="004333DC">
        <w:rPr>
          <w:rFonts w:ascii="Times New Roman" w:eastAsia="Calibri" w:hAnsi="Times New Roman" w:cs="Times New Roman"/>
          <w:sz w:val="24"/>
          <w:szCs w:val="24"/>
        </w:rPr>
        <w:t>ями</w:t>
      </w:r>
      <w:r w:rsidRPr="0070309A">
        <w:rPr>
          <w:rFonts w:ascii="Times New Roman" w:eastAsia="Calibri" w:hAnsi="Times New Roman" w:cs="Times New Roman"/>
          <w:sz w:val="24"/>
          <w:szCs w:val="24"/>
        </w:rPr>
        <w:t xml:space="preserve"> и призерами Конкурса и награждаются грамотами управления образования администрации Симферопольского района.</w:t>
      </w:r>
    </w:p>
    <w:p w:rsidR="0070309A" w:rsidRPr="0070309A" w:rsidRDefault="0070309A" w:rsidP="0070309A">
      <w:pPr>
        <w:tabs>
          <w:tab w:val="left" w:pos="3716"/>
        </w:tabs>
        <w:spacing w:after="0" w:line="240" w:lineRule="auto"/>
        <w:ind w:left="284" w:right="2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09A" w:rsidRPr="0070309A" w:rsidRDefault="0070309A" w:rsidP="0070309A">
      <w:pPr>
        <w:tabs>
          <w:tab w:val="left" w:pos="3716"/>
        </w:tabs>
        <w:spacing w:after="0" w:line="240" w:lineRule="auto"/>
        <w:ind w:left="284" w:right="2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09A" w:rsidRPr="0070309A" w:rsidRDefault="0070309A" w:rsidP="0070309A">
      <w:pPr>
        <w:ind w:left="284" w:right="260"/>
        <w:rPr>
          <w:rFonts w:ascii="Calibri" w:eastAsia="Calibri" w:hAnsi="Calibri" w:cs="Times New Roman"/>
        </w:rPr>
      </w:pPr>
    </w:p>
    <w:p w:rsidR="0070309A" w:rsidRPr="0070309A" w:rsidRDefault="0070309A" w:rsidP="0070309A">
      <w:pPr>
        <w:ind w:left="284" w:right="260"/>
        <w:rPr>
          <w:rFonts w:ascii="Calibri" w:eastAsia="Calibri" w:hAnsi="Calibri" w:cs="Times New Roman"/>
        </w:rPr>
      </w:pPr>
    </w:p>
    <w:p w:rsidR="0070309A" w:rsidRPr="0070309A" w:rsidRDefault="0070309A" w:rsidP="0070309A">
      <w:pPr>
        <w:ind w:left="284" w:right="260"/>
        <w:rPr>
          <w:rFonts w:ascii="Calibri" w:eastAsia="Calibri" w:hAnsi="Calibri" w:cs="Times New Roman"/>
        </w:rPr>
      </w:pPr>
    </w:p>
    <w:p w:rsidR="0070309A" w:rsidRPr="0070309A" w:rsidRDefault="0070309A" w:rsidP="0070309A">
      <w:pPr>
        <w:ind w:left="284" w:right="260"/>
        <w:rPr>
          <w:rFonts w:ascii="Calibri" w:eastAsia="Calibri" w:hAnsi="Calibri" w:cs="Times New Roman"/>
        </w:rPr>
      </w:pPr>
    </w:p>
    <w:p w:rsidR="00C10E29" w:rsidRDefault="00C10E29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Default="0070309A">
      <w:pPr>
        <w:ind w:left="284" w:right="260"/>
      </w:pPr>
    </w:p>
    <w:p w:rsidR="0070309A" w:rsidRPr="0070309A" w:rsidRDefault="0070309A" w:rsidP="004333DC">
      <w:pPr>
        <w:spacing w:after="0" w:line="240" w:lineRule="auto"/>
        <w:ind w:left="284" w:right="260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309A">
        <w:rPr>
          <w:rFonts w:ascii="Times New Roman" w:eastAsia="Calibri" w:hAnsi="Times New Roman" w:cs="Times New Roman"/>
          <w:sz w:val="24"/>
          <w:szCs w:val="24"/>
        </w:rPr>
        <w:t>Приложение 2</w:t>
      </w:r>
      <w:r w:rsidR="00433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309A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proofErr w:type="gramStart"/>
      <w:r w:rsidRPr="0070309A">
        <w:rPr>
          <w:rFonts w:ascii="Times New Roman" w:eastAsia="Calibri" w:hAnsi="Times New Roman" w:cs="Times New Roman"/>
          <w:sz w:val="24"/>
          <w:szCs w:val="24"/>
        </w:rPr>
        <w:t>приказу  УО</w:t>
      </w:r>
      <w:proofErr w:type="gramEnd"/>
    </w:p>
    <w:p w:rsidR="0070309A" w:rsidRPr="0070309A" w:rsidRDefault="004333DC" w:rsidP="004333DC">
      <w:pPr>
        <w:widowControl w:val="0"/>
        <w:spacing w:after="0" w:line="240" w:lineRule="auto"/>
        <w:ind w:left="284" w:right="260"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="0070309A" w:rsidRPr="0070309A">
        <w:rPr>
          <w:rFonts w:ascii="Times New Roman" w:eastAsia="Times New Roman" w:hAnsi="Times New Roman" w:cs="Times New Roman"/>
          <w:bCs/>
          <w:sz w:val="24"/>
          <w:szCs w:val="24"/>
        </w:rPr>
        <w:t>от 1</w:t>
      </w:r>
      <w:r w:rsidR="0070309A">
        <w:rPr>
          <w:rFonts w:ascii="Times New Roman" w:eastAsia="Times New Roman" w:hAnsi="Times New Roman" w:cs="Times New Roman"/>
          <w:bCs/>
          <w:sz w:val="24"/>
          <w:szCs w:val="24"/>
        </w:rPr>
        <w:t>8.12</w:t>
      </w:r>
      <w:r w:rsidR="0070309A" w:rsidRPr="0070309A">
        <w:rPr>
          <w:rFonts w:ascii="Times New Roman" w:eastAsia="Times New Roman" w:hAnsi="Times New Roman" w:cs="Times New Roman"/>
          <w:bCs/>
          <w:sz w:val="24"/>
          <w:szCs w:val="24"/>
        </w:rPr>
        <w:t>.2019</w:t>
      </w:r>
      <w:r w:rsidR="0070309A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 </w:t>
      </w:r>
      <w:r w:rsidR="0070309A" w:rsidRPr="0070309A">
        <w:rPr>
          <w:rFonts w:ascii="Times New Roman" w:eastAsia="Times New Roman" w:hAnsi="Times New Roman" w:cs="Times New Roman"/>
          <w:bCs/>
          <w:sz w:val="24"/>
          <w:szCs w:val="24"/>
        </w:rPr>
        <w:t>980</w:t>
      </w:r>
      <w:r w:rsidR="007030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0309A" w:rsidRPr="0070309A" w:rsidRDefault="0070309A" w:rsidP="004333DC">
      <w:pPr>
        <w:widowControl w:val="0"/>
        <w:spacing w:after="0" w:line="317" w:lineRule="exact"/>
        <w:ind w:left="284" w:right="260" w:firstLine="70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0309A" w:rsidRPr="0070309A" w:rsidRDefault="0070309A" w:rsidP="004333DC">
      <w:pPr>
        <w:widowControl w:val="0"/>
        <w:tabs>
          <w:tab w:val="left" w:pos="1161"/>
        </w:tabs>
        <w:spacing w:after="0" w:line="320" w:lineRule="exact"/>
        <w:ind w:right="2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09A">
        <w:rPr>
          <w:rFonts w:ascii="Times New Roman" w:eastAsia="Times New Roman" w:hAnsi="Times New Roman" w:cs="Times New Roman"/>
          <w:sz w:val="24"/>
          <w:szCs w:val="24"/>
        </w:rPr>
        <w:t>Состав жюри муниципального этапа</w:t>
      </w:r>
    </w:p>
    <w:p w:rsidR="0070309A" w:rsidRPr="0070309A" w:rsidRDefault="0070309A" w:rsidP="0070309A">
      <w:pPr>
        <w:widowControl w:val="0"/>
        <w:tabs>
          <w:tab w:val="left" w:pos="1161"/>
        </w:tabs>
        <w:spacing w:after="0" w:line="320" w:lineRule="exact"/>
        <w:ind w:left="284" w:right="2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09A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eastAsia="Times New Roman" w:hAnsi="Times New Roman" w:cs="Times New Roman"/>
          <w:sz w:val="24"/>
          <w:szCs w:val="24"/>
        </w:rPr>
        <w:t>«Химик года 2020»</w:t>
      </w:r>
    </w:p>
    <w:tbl>
      <w:tblPr>
        <w:tblStyle w:val="a4"/>
        <w:tblpPr w:leftFromText="180" w:rightFromText="180" w:vertAnchor="text" w:tblpY="189"/>
        <w:tblW w:w="0" w:type="auto"/>
        <w:tblLook w:val="04A0" w:firstRow="1" w:lastRow="0" w:firstColumn="1" w:lastColumn="0" w:noHBand="0" w:noVBand="1"/>
      </w:tblPr>
      <w:tblGrid>
        <w:gridCol w:w="2925"/>
        <w:gridCol w:w="6851"/>
      </w:tblGrid>
      <w:tr w:rsidR="004333DC" w:rsidRPr="0070309A" w:rsidTr="004333DC">
        <w:tc>
          <w:tcPr>
            <w:tcW w:w="2925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6851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ДО «ЦДЮТ», председатель</w:t>
            </w:r>
          </w:p>
        </w:tc>
      </w:tr>
      <w:tr w:rsidR="004333DC" w:rsidRPr="0070309A" w:rsidTr="004333DC">
        <w:tc>
          <w:tcPr>
            <w:tcW w:w="2925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851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МБОУ ДО «ЦДЮТ»</w:t>
            </w:r>
          </w:p>
        </w:tc>
      </w:tr>
      <w:tr w:rsidR="004333DC" w:rsidRPr="0070309A" w:rsidTr="004333DC">
        <w:trPr>
          <w:trHeight w:val="381"/>
        </w:trPr>
        <w:tc>
          <w:tcPr>
            <w:tcW w:w="2925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Ильиных Т.В.</w:t>
            </w:r>
          </w:p>
        </w:tc>
        <w:tc>
          <w:tcPr>
            <w:tcW w:w="6851" w:type="dxa"/>
          </w:tcPr>
          <w:p w:rsidR="004333DC" w:rsidRPr="0070309A" w:rsidRDefault="004333DC" w:rsidP="004333DC">
            <w:pPr>
              <w:spacing w:after="0" w:line="240" w:lineRule="auto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МБОУ «Гвардейская школа-гимназия №2»</w:t>
            </w:r>
          </w:p>
        </w:tc>
      </w:tr>
      <w:tr w:rsidR="004333DC" w:rsidRPr="0070309A" w:rsidTr="004333DC">
        <w:tc>
          <w:tcPr>
            <w:tcW w:w="2925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Акмоллаева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  <w:tc>
          <w:tcPr>
            <w:tcW w:w="6851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МБОУ «</w:t>
            </w:r>
            <w:proofErr w:type="spell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Укромновская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4333DC" w:rsidRPr="0070309A" w:rsidTr="004333DC">
        <w:tc>
          <w:tcPr>
            <w:tcW w:w="2925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Пятибратова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6851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МБОУ </w:t>
            </w: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Чистенская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</w:t>
            </w:r>
          </w:p>
        </w:tc>
      </w:tr>
      <w:tr w:rsidR="004333DC" w:rsidRPr="0070309A" w:rsidTr="004333DC">
        <w:tc>
          <w:tcPr>
            <w:tcW w:w="2925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Е.В.</w:t>
            </w:r>
          </w:p>
        </w:tc>
        <w:tc>
          <w:tcPr>
            <w:tcW w:w="6851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МБОУ «</w:t>
            </w:r>
            <w:proofErr w:type="spell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№1»</w:t>
            </w:r>
          </w:p>
        </w:tc>
      </w:tr>
      <w:tr w:rsidR="004333DC" w:rsidRPr="0070309A" w:rsidTr="004333DC">
        <w:tc>
          <w:tcPr>
            <w:tcW w:w="2925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Веремьева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6851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МБОУ «Пожарская школа»</w:t>
            </w:r>
          </w:p>
        </w:tc>
      </w:tr>
      <w:tr w:rsidR="004333DC" w:rsidRPr="0070309A" w:rsidTr="004333DC">
        <w:trPr>
          <w:trHeight w:val="431"/>
        </w:trPr>
        <w:tc>
          <w:tcPr>
            <w:tcW w:w="2925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4333DC" w:rsidRPr="0070309A" w:rsidRDefault="004333DC" w:rsidP="004333DC">
            <w:pPr>
              <w:widowControl w:val="0"/>
              <w:tabs>
                <w:tab w:val="left" w:pos="1161"/>
              </w:tabs>
              <w:spacing w:after="0" w:line="320" w:lineRule="exact"/>
              <w:ind w:left="28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МБОУ«</w:t>
            </w:r>
            <w:proofErr w:type="gram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Скворцовская</w:t>
            </w:r>
            <w:proofErr w:type="spellEnd"/>
            <w:r w:rsidRPr="0070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</w:tr>
    </w:tbl>
    <w:p w:rsidR="0070309A" w:rsidRPr="0070309A" w:rsidRDefault="0070309A" w:rsidP="0070309A">
      <w:pPr>
        <w:widowControl w:val="0"/>
        <w:tabs>
          <w:tab w:val="left" w:pos="1161"/>
        </w:tabs>
        <w:spacing w:after="0" w:line="320" w:lineRule="exact"/>
        <w:ind w:left="284" w:right="2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309A" w:rsidRPr="0070309A" w:rsidRDefault="0070309A" w:rsidP="004333DC">
      <w:pPr>
        <w:widowControl w:val="0"/>
        <w:tabs>
          <w:tab w:val="left" w:pos="1161"/>
        </w:tabs>
        <w:spacing w:after="0" w:line="320" w:lineRule="exact"/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:rsidR="0070309A" w:rsidRPr="0070309A" w:rsidRDefault="0070309A" w:rsidP="0070309A">
      <w:pPr>
        <w:widowControl w:val="0"/>
        <w:tabs>
          <w:tab w:val="left" w:pos="1161"/>
        </w:tabs>
        <w:spacing w:after="0" w:line="320" w:lineRule="exact"/>
        <w:ind w:left="284" w:righ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09A" w:rsidRPr="0070309A" w:rsidRDefault="0070309A" w:rsidP="0070309A">
      <w:pPr>
        <w:widowControl w:val="0"/>
        <w:tabs>
          <w:tab w:val="left" w:pos="1161"/>
        </w:tabs>
        <w:spacing w:after="0" w:line="320" w:lineRule="exact"/>
        <w:ind w:left="284" w:righ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09A" w:rsidRPr="0070309A" w:rsidRDefault="0070309A" w:rsidP="0070309A">
      <w:pPr>
        <w:tabs>
          <w:tab w:val="left" w:pos="3716"/>
        </w:tabs>
        <w:spacing w:after="0" w:line="240" w:lineRule="auto"/>
        <w:ind w:left="284" w:right="2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09A" w:rsidRPr="0070309A" w:rsidRDefault="0070309A" w:rsidP="0070309A">
      <w:pPr>
        <w:tabs>
          <w:tab w:val="left" w:pos="3716"/>
        </w:tabs>
        <w:spacing w:after="0" w:line="240" w:lineRule="auto"/>
        <w:ind w:left="284" w:right="2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0309A" w:rsidRDefault="0070309A">
      <w:pPr>
        <w:ind w:left="284" w:right="260"/>
      </w:pPr>
      <w:bookmarkStart w:id="1" w:name="_GoBack"/>
      <w:bookmarkEnd w:id="1"/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Default="00FE44EF">
      <w:pPr>
        <w:ind w:left="284" w:right="260"/>
      </w:pPr>
    </w:p>
    <w:p w:rsidR="00FE44EF" w:rsidRPr="00FE44EF" w:rsidRDefault="00FE44EF" w:rsidP="00FE44EF">
      <w:pPr>
        <w:spacing w:after="160" w:line="259" w:lineRule="auto"/>
        <w:ind w:left="284" w:right="260"/>
        <w:jc w:val="right"/>
        <w:rPr>
          <w:rFonts w:ascii="Times New Roman" w:hAnsi="Times New Roman" w:cs="Times New Roman"/>
          <w:sz w:val="24"/>
          <w:szCs w:val="24"/>
        </w:rPr>
      </w:pPr>
      <w:r w:rsidRPr="00FE44EF">
        <w:rPr>
          <w:rFonts w:ascii="Times New Roman" w:hAnsi="Times New Roman" w:cs="Times New Roman"/>
          <w:sz w:val="24"/>
          <w:szCs w:val="24"/>
        </w:rPr>
        <w:t>С приказом о</w:t>
      </w:r>
      <w:r>
        <w:rPr>
          <w:rFonts w:ascii="Times New Roman" w:hAnsi="Times New Roman" w:cs="Times New Roman"/>
          <w:sz w:val="24"/>
          <w:szCs w:val="24"/>
        </w:rPr>
        <w:t>т 18.12.2019 № 98</w:t>
      </w:r>
      <w:r w:rsidRPr="00FE44EF">
        <w:rPr>
          <w:rFonts w:ascii="Times New Roman" w:hAnsi="Times New Roman" w:cs="Times New Roman"/>
          <w:sz w:val="24"/>
          <w:szCs w:val="24"/>
        </w:rPr>
        <w:t>0 ознакомлены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977"/>
        <w:gridCol w:w="2410"/>
      </w:tblGrid>
      <w:tr w:rsidR="00FE44EF" w:rsidRPr="00FE44EF" w:rsidTr="00E74BDF">
        <w:tc>
          <w:tcPr>
            <w:tcW w:w="534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</w:pPr>
          </w:p>
        </w:tc>
        <w:tc>
          <w:tcPr>
            <w:tcW w:w="3543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  <w:rPr>
                <w:rFonts w:ascii="Times New Roman" w:hAnsi="Times New Roman" w:cs="Times New Roman"/>
              </w:rPr>
            </w:pPr>
            <w:r w:rsidRPr="00FE44E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77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  <w:rPr>
                <w:rFonts w:ascii="Times New Roman" w:hAnsi="Times New Roman" w:cs="Times New Roman"/>
              </w:rPr>
            </w:pPr>
            <w:r w:rsidRPr="00FE44E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410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  <w:rPr>
                <w:rFonts w:ascii="Times New Roman" w:hAnsi="Times New Roman" w:cs="Times New Roman"/>
              </w:rPr>
            </w:pPr>
            <w:r w:rsidRPr="00FE44EF">
              <w:rPr>
                <w:rFonts w:ascii="Times New Roman" w:hAnsi="Times New Roman" w:cs="Times New Roman"/>
              </w:rPr>
              <w:t>Дата</w:t>
            </w:r>
          </w:p>
        </w:tc>
      </w:tr>
      <w:tr w:rsidR="00FE44EF" w:rsidRPr="00FE44EF" w:rsidTr="00E74BDF">
        <w:tc>
          <w:tcPr>
            <w:tcW w:w="534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</w:pPr>
          </w:p>
        </w:tc>
        <w:tc>
          <w:tcPr>
            <w:tcW w:w="3543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  <w:rPr>
                <w:rFonts w:ascii="Times New Roman" w:hAnsi="Times New Roman" w:cs="Times New Roman"/>
              </w:rPr>
            </w:pPr>
            <w:proofErr w:type="spellStart"/>
            <w:r w:rsidRPr="00FE44EF">
              <w:rPr>
                <w:rFonts w:ascii="Times New Roman" w:hAnsi="Times New Roman" w:cs="Times New Roman"/>
              </w:rPr>
              <w:t>Кирияк</w:t>
            </w:r>
            <w:proofErr w:type="spellEnd"/>
            <w:r w:rsidRPr="00FE44EF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2977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</w:pPr>
          </w:p>
        </w:tc>
        <w:tc>
          <w:tcPr>
            <w:tcW w:w="2410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</w:pPr>
          </w:p>
        </w:tc>
      </w:tr>
      <w:tr w:rsidR="00FE44EF" w:rsidRPr="00FE44EF" w:rsidTr="00E74BDF">
        <w:tc>
          <w:tcPr>
            <w:tcW w:w="534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</w:pPr>
          </w:p>
        </w:tc>
        <w:tc>
          <w:tcPr>
            <w:tcW w:w="3543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  <w:rPr>
                <w:rFonts w:ascii="Times New Roman" w:hAnsi="Times New Roman" w:cs="Times New Roman"/>
              </w:rPr>
            </w:pPr>
            <w:proofErr w:type="spellStart"/>
            <w:r w:rsidRPr="00FE44EF">
              <w:rPr>
                <w:rFonts w:ascii="Times New Roman" w:hAnsi="Times New Roman" w:cs="Times New Roman"/>
              </w:rPr>
              <w:t>Положай</w:t>
            </w:r>
            <w:proofErr w:type="spellEnd"/>
            <w:r w:rsidRPr="00FE44E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2977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</w:pPr>
          </w:p>
        </w:tc>
        <w:tc>
          <w:tcPr>
            <w:tcW w:w="2410" w:type="dxa"/>
          </w:tcPr>
          <w:p w:rsidR="00FE44EF" w:rsidRPr="00FE44EF" w:rsidRDefault="00FE44EF" w:rsidP="00FE44EF">
            <w:pPr>
              <w:spacing w:after="0" w:line="240" w:lineRule="auto"/>
              <w:ind w:left="284" w:right="260"/>
            </w:pPr>
          </w:p>
        </w:tc>
      </w:tr>
    </w:tbl>
    <w:p w:rsidR="00FE44EF" w:rsidRDefault="00FE44EF">
      <w:pPr>
        <w:ind w:left="284" w:right="260"/>
      </w:pPr>
    </w:p>
    <w:sectPr w:rsidR="00FE44EF" w:rsidSect="00C10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16"/>
    <w:rsid w:val="00017113"/>
    <w:rsid w:val="001A4D16"/>
    <w:rsid w:val="004333DC"/>
    <w:rsid w:val="0070309A"/>
    <w:rsid w:val="009A4207"/>
    <w:rsid w:val="00AA3C60"/>
    <w:rsid w:val="00B12B59"/>
    <w:rsid w:val="00BD5DDC"/>
    <w:rsid w:val="00BE576A"/>
    <w:rsid w:val="00C10E29"/>
    <w:rsid w:val="00CF495D"/>
    <w:rsid w:val="00E2433A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5B3CE-A501-468F-9567-41CDA66D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C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C60"/>
    <w:pPr>
      <w:spacing w:after="0" w:line="240" w:lineRule="auto"/>
    </w:pPr>
  </w:style>
  <w:style w:type="table" w:styleId="a4">
    <w:name w:val="Table Grid"/>
    <w:basedOn w:val="a1"/>
    <w:uiPriority w:val="59"/>
    <w:rsid w:val="0070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mikgod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Лаврушкина</cp:lastModifiedBy>
  <cp:revision>6</cp:revision>
  <dcterms:created xsi:type="dcterms:W3CDTF">2019-12-12T10:50:00Z</dcterms:created>
  <dcterms:modified xsi:type="dcterms:W3CDTF">2019-12-23T05:56:00Z</dcterms:modified>
</cp:coreProperties>
</file>