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5BF3" w:rsidRDefault="00EF0CD4">
      <w:pPr>
        <w:ind w:right="-259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Преподавание предмета «Обществознание» в Республике Крым</w:t>
      </w:r>
    </w:p>
    <w:p w:rsidR="00B65BF3" w:rsidRDefault="00EF0CD4">
      <w:pPr>
        <w:ind w:right="-259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B5127F">
        <w:rPr>
          <w:rFonts w:ascii="Times New Roman" w:eastAsia="Times New Roman" w:hAnsi="Times New Roman" w:cs="Times New Roman"/>
          <w:b/>
          <w:bCs/>
          <w:sz w:val="24"/>
          <w:szCs w:val="24"/>
        </w:rPr>
        <w:t>2022/2023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B65BF3" w:rsidRDefault="00B65BF3">
      <w:pPr>
        <w:spacing w:line="285" w:lineRule="exact"/>
        <w:rPr>
          <w:sz w:val="24"/>
          <w:szCs w:val="24"/>
        </w:rPr>
      </w:pP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Прежде всего необходимо обратить вним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ание на изменения в преподавании предмета «Обществознание» в </w:t>
      </w:r>
      <w:r>
        <w:rPr>
          <w:rFonts w:ascii="Times New Roman" w:eastAsia="Times New Roman" w:hAnsi="Times New Roman" w:cs="Times New Roman"/>
          <w:sz w:val="24"/>
          <w:szCs w:val="24"/>
        </w:rPr>
        <w:t>связи введением новой концепции (далее Концепция) и новых образовательных результатов.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Преподавание обществознания ведётся в соответствии со следующими нормативными и распорядительными документами: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1.  Закон «Об образовании в Российской Федерации» от 29.12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 2012 года № 273-ФЗ (с изменениями и дополнениями).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2. Приказ Минобрнауки России от 15 июня 2016 г. № 715 «Об утверждении Концепции развития школьных информационно-библиотечных центров».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Приказ Министерства образования РФ от 05.03.2004 года № 1089 «Об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утверждении федерального компонента государственных образовательных стандартов начального общего, основного общего и среднего (полного) общего образования», с изменениями и дополнениями от 07.06. 2017 года №506.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4. Приказ Минобразования РФ от 09.03.2004 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1312 «Об утверждении федерального базисного учебного плана и примерных учебных планов для образовательных учреждений Российской Федерации, реализующих программы общего образования» с изменениями и дополнениями от: 20.08.2008 г., 30.08.2010 г., 03.06.201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1г., 01.02.2012 г.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5. Концепция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программы, утвержденная 24.12.2018 г. на коллегии Министерства просвещения Российс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кой Федерации.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Согласно принятой Концепции обществознание как учебный предмет изучает общество как систему и человека как субъекта общественных отношений. Базовые компетенции, которые формируются при изучении обществознания, помогают правильно действовать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решении вопросов, которые связаны с различными аспектами общественной жизни,  играют важную роль в формировании личности обучающегося, его гражданской позиции.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Обществознание выполняет функцию интеграции знаний о человеке и обществе, получаемых в рамка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х изучения курса и других учебных предметов, устанавливает межпредметные связи с другими предметами социально-гуманитарной направленности (история, литература, география, основы религиозных культур и светской этики) и с реализуемой в организациях, реализую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щих общеобразовательные программы (далее – образовательные организации), программой воспитания и социализации обучающихся.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Обществознание как учебный предмет охватывает различные сферы (подсистемы) жизни общества и человека – социальную, духовную, экономич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ескую, политическую, правовую, и включает базовые знания из социально-гуманитарных наук (философии, психологии, в том числе социальной, этики, социологии, истории, политологии, правоведения, экономики). Обществознание призвано сформировать у обучающегося ц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елостную картину современного общества как сложной динамичной открытой системы, представления о разных гранях социальной жизни, понимание своего места в российском обществе и семьи как важнейшего социального института, а также способствовать освоению типич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ных социальных ролей, формированию правовой культуры, антикоррупционного поведения. Обучающийся должен усвоить, что такое мораль, нравственные и общественные ценности, культура и религия, гражданственность и патриотизм, воспитать в себе уважение к людям 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самому себе, бережное отношение к природе.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Концепции преподавания учебного предмета «Обществознание» в образовательных организациях Российской Федерации, реализующих основные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общеобразовательные программы (далее Концепция, образовательные организации), п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редставлены цели, задачи, основные принципы и направления совершенствования преподавания обществознания в образовательных организациях в Российской Федерации.  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Концепция основывается на положениях государственной политики в сфере образования, закрепленные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 Конституции Российской Федерации и Федеральном законе «Об образовании в Российской Федерации», к числу которых относятся гуманистический характер российского образования, приоритет жизни и здоровья, прав и свобод личности, ее свободного развития, воспит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ание взаимоуважения, трудолюбия, гражданственности, патриотизма, ответственности, общенациональных и коллективных интересов, правовой культуры, бережного отношения к природе.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Основные задачи внедрения научно-обоснованной Концепции: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   выявление круга проб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лем, от решения которых зависит качество преподавания учебного предмета «Обществознание»;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   определение     задач    общего    преподавания    обществознания  на современном этапе и путей их решения;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•  планирование     основных    направлений    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преподавания     учебного предмета  «Обществознание»;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 обозначение новых    форм    преподавания     учебного    предмета «Обществознание»;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      привлечение внимания общественности и профессионального педагогического сообщества к повышению статуса и пре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стижа учебного предмета «Обществознание» в общеобразовательных организациях.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Концепция становится основным документом для поэтапного внедрения и апробации проекта преподавания учебного предмета «Обществознание» и включают в себя: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 поэтапное внедрение Конц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епции преподавания учебного предмета «Обществознание»;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• определение контрольных точек, ключевых показателей и механизмов реализации проекта Концепции;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•     мониторинг результатов внедрения и апробации преподавания учебного предмета «Обществознание»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 коррекция процесса.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Главной целью преподавания и изучения обществознания в образовательной организации является формирование гармонично развитой  личности, воспитание общероссийской идентичности, гражданской ответственности, патриотизма, правовой культур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ы и правосознания, уважения к общепринятым в обществе социальным нормам и моральным ценностям, развитие у обучающихся понимания приоритетности общенациональных интересов, приверженности правовым принципам, закрепленным в Конституции Российской Федерации и 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законодательстве Российской Федерации, создание условий для освоения обучающимися способов успешного взаимодействия с различными политическими,правовыми, финансово-экономическими и другими социальными институтами для реализации личностного потенциала в сов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ременном динамично развивающемся  российском обществе.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Достижение этой цели должно осуществляться путем системной интеграции процессов освоения содержания обществознания на разных этапах изучения учебного предмета и процессов воспитания и социализации обуч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ающегося, формирования у него целостного мировоззрения на основе исторически сложившихся духовно-нравственных традиций российского общества.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Преподавание обществознания ведется на уровнях основного общего и среднего общего образования в форме интегрального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курса, имеющего два концентра. Последовательность освоения учебного материала строится с учетом этапов социального взросления обучающихся, развития их познавательных возможностей, постепенного обогащения их личного социального опыта, изменений с возрастом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интересов и запросов, логики развертывания научного знания.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Интегральный характер преподавания обществознания определяется установленной Конституцией Российской Федерации в качестве объекта конституционного регулирования и государственного строительства 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риадой «личность – общество – государство» и способствует выработке у обучающихся практических навыков, которые необходимы каждому человеку, вступающему в самостоятельную жизнь. Интегральный характер преподавания обществознания не исключает возможности его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изучения тематическими блоками (модулями).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При освоении программ основного общего и среднего общего образования преподавание и изучение обществознания на базовом уровне является обязательным для всех обучающихся и сфокусировано на решении практических зад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ач воспитания и социализации обучающегося на основе формирования у него целостной социальной картины мира. На уровне среднего общего образования с учетом образовательных потребностей и интересов обучающихся может реализовываться углубленный уровень обществ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ознания. Углубленный уровень на ступени среднего общего образования обеспечивается за счет расширенного освоения теоретических знаний в рамках базовых наук и способности их применения в последующей профессиональной деятельности, связанной прежде всего с со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циально-гуманитарным знанием.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 рамках реализации практической части применение различных форм обучения, внедрение в практику приемов и методов, максимально соответствующих возрастным и личностным особенностям учащихся; использование в педагогическом проце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ссе активного обучения (тренинги, дискуссии, деловые, ролевые, ситуативные игры, включение учащихся в реализацию социальных проектов), особое значение имеют педагогические приемы и методики в подготовке к основному государственному экзамену и единому госуд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арственному экзамену.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Учителям обществознания рекомендуется проведение следующего минимального набора практических работ по обществознанию: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работа с различными педагогически неадаптированными источниками социальной информации, включая современные средств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 коммуникации (в том числе ресурсы Интернета);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/>
          <w:color w:val="181818"/>
          <w:sz w:val="28"/>
          <w:szCs w:val="28"/>
          <w:lang w:eastAsia="uk-UA"/>
        </w:rPr>
        <w:t>-</w:t>
      </w:r>
      <w:r>
        <w:rPr>
          <w:rFonts w:ascii="Arial" w:eastAsia="Times New Roman" w:hAnsi="Arial"/>
          <w:color w:val="181818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критическое восприятие и осмысление разнородной социальной информации, отражающей различные подходы, интерпретации социальных явлений, формулирование на этой основе собственных заключений и оценочных сужден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ий;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 анализ явлений и событий, происходящих в современной социальной жизни, с применением методов социального познания;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решение проблемных, логических, творческих задач, отражающих актуальные проблемы социально-гуманитарного знания;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участие в 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х играх (ролевых, ситуативных, деловых), тренингах, моделирующих ситуации из реальной жизни;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участие в дискуссиях, диспутах, дебатах по актуальным социальным проблемам, отстаивание и аргументацию своей позиции, оппонирование иному мнению;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учебно-исследовательских работ по социальной проблематике, разработку индивидуальных и групповых ученических проектов;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подготовка рефератов, освоение приемов оформления результатов  исследования актуальных социальных проблем;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осмысление опыта взаимоде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йствия с другими людьми, социальными институтами, участия в гражданских инициативах и различных формах самоуправления.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 с ФГОС изменилось представление об образовательных результатах – стандарт ориентируется не только на 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 как это было раньше, но и на метапредметные и личностные результаты.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 связи с введением ФГОС внутренняя система оценки качества образования должна быть переориентирована на оценку качества образования в соответствии с требованиями стандарта.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 целях сов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ершенствования общего культурного образования в основной школе и создания единой независимой системы оценки качества подготовки по учебному предмету «Обществознание» предлагается увеличение количества заданий, направленных на проверку умений, выработка кот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орых сегодня вызывает трудности на уроках  обществознания: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систематизировать конкретные факты;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устанавливать причинно-следственные, структурные и иные связи;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анализировать культурные явления;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использовать источники информации (иллюстративный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материал, видео, аудио) для решения познавательных задач;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формулировать и аргументировать собственную позицию с привлечением исторических знаний.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Общее направление совершенствования контрольно-измерительных материалов (КИМ) – усиление блока заданий, пров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еряющих аналитические и информационно-коммуникативные умения школьников; создание и постепенное введение новых типов заданий с развернутым ответом с целью более точной дифференциацией учащихся, планирующих продолжение образования в профильных классах. Учит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елям обществознания необходимо активно использовать диалогические формы учебных занятий (дискуссий, круглых столов и др.), совершенствовать технологию текущего, тематического, поэтапного повторения и контроля, сочетать в нём разные формы устной и письменно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й проверки.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Новый аспект организационных форм обучения основного и дополнительного образования детей связан с: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1) внедрением интегративного подхода, специфика которого заключается в осуществлении недостающих звеньев познания общества;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2) моделированием пед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агогических условий обучения и поиском новых форм внеурочной деятельности, включая работу с общественными организациями, научно-просветительскими центрами;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3) обновлением предметного содержания профессиональной деятельности будущего специалиста;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4) активиз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ацией познавательно-практических процессов за счёт расширения сферы проектной и исследовательской деятельности и диверсификации социальных практик, в которых принимается участие.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Требования к результатам обучения выражены в виде личностных, метапредметных 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 предметных итогов обучения на занятиях учебного предмета «Обществознание». Формирование и развитие универсальных учебных действий (УУД) является главной целью формирования личности ребенка.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Регулятивные универсальные умения подразумевают умение устанавли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вать перед собой конкретную познавательную, проектную или творческую цель, планировать свою деятельность и прогнозировать допустимые обстоятельства.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Планомерное планирование учебной деятельности помогает ребенку вырабатыватьпознавательные универсальные уме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ния, наиважнейшей составляющей которых является логическое мышление, то есть умение анализировать, сравнивать, классифицировать или доказывать собственную точку зрения.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Коммуникативные универсальные умения являются важнейшей составляющей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обучения: умение работать в группе, правильно защищать свои взгляды, обоснованно убеждать другого человека, а также уметь договариваться с оппонентом, достигать соглашения друг с другом.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процессе преподавания обществознания используются информационно-ком</w:t>
      </w:r>
      <w:r>
        <w:rPr>
          <w:rFonts w:ascii="Times New Roman" w:eastAsia="Times New Roman" w:hAnsi="Times New Roman" w:cs="Times New Roman"/>
          <w:sz w:val="24"/>
          <w:szCs w:val="24"/>
        </w:rPr>
        <w:t>муникационные технологии, проектная технология, интегрированные технологии (в т.ч. проблемная технология, технология личностно-ориентированного образования).</w:t>
      </w:r>
    </w:p>
    <w:p w:rsidR="00B65BF3" w:rsidRDefault="00EF0CD4">
      <w:pPr>
        <w:ind w:left="260" w:firstLine="71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 освоении программ основного общего и среднего общего образования преподавание и изучение общес</w:t>
      </w:r>
      <w:r>
        <w:rPr>
          <w:rFonts w:ascii="Times New Roman" w:eastAsia="Times New Roman" w:hAnsi="Times New Roman" w:cs="Times New Roman"/>
          <w:sz w:val="24"/>
          <w:szCs w:val="24"/>
        </w:rPr>
        <w:t>твознания на базовом уровне 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мира. На уровне среднего общего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с учетом образовательных потребностей и интересов обучающихся может реализовываться углубленный уровень изучения права и экономики. 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примерным учебным планом в каждой общеобразовательной организации учебный предмет «Обществознание» изуч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ается с 6 по 9 класс в объеме не менее 1 часа в неделю (не менее 34 ч. в год). 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учебный предмет «Обществознание (включая экономику и право)»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10-11 классе изучается  объеме не менее 2 часов в неделю (не менее 70 ч. в год). При эт</w:t>
      </w:r>
      <w:r>
        <w:rPr>
          <w:rFonts w:ascii="Times New Roman" w:eastAsia="Times New Roman" w:hAnsi="Times New Roman" w:cs="Times New Roman"/>
          <w:sz w:val="24"/>
          <w:szCs w:val="24"/>
        </w:rPr>
        <w:t>ом обязательные разделы «Экономика» и «Право» могут преподаваться как в составе данного предмета, так и в качестве самостоятельных учебных предметов. На профильном уровне «Экономика» и «Право» могут изучаться как самостоятельные учебные предметы.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уровне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 в 10-11 классах обществознание изучается в объеме 2 часа (базовый уровень). В </w:t>
      </w:r>
      <w:r w:rsidRPr="00B5127F">
        <w:rPr>
          <w:rFonts w:ascii="Times New Roman" w:eastAsia="Times New Roman" w:hAnsi="Times New Roman" w:cs="Times New Roman"/>
          <w:sz w:val="24"/>
          <w:szCs w:val="24"/>
        </w:rPr>
        <w:t>2022/2023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10-11  классе изучение «Обществознания» будет осуществляться только на базовом уровне. 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t>«Обществознание», является составной частью образовательной программы общеобразовательной организации. Она составляется в соответствии с требованиями ФГОС начального общего, основного общего и среднего (полного) общего образования (Приказ Министерства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зования и науки Российской Федерации от 05.03.2004 г. №1089) с учетом национальных, региональных и этнокультурных особенностей.</w:t>
      </w:r>
    </w:p>
    <w:p w:rsidR="00B65BF3" w:rsidRDefault="00EF0CD4">
      <w:pPr>
        <w:ind w:left="26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рабочих программах по обществознанию средней школы предусмотрено достаточное количество </w:t>
      </w:r>
      <w:r>
        <w:rPr>
          <w:rFonts w:ascii="Times New Roman" w:hAnsi="Times New Roman" w:cs="Times New Roman"/>
          <w:b/>
          <w:sz w:val="24"/>
          <w:szCs w:val="24"/>
        </w:rPr>
        <w:t>резервных часов</w:t>
      </w:r>
      <w:r>
        <w:rPr>
          <w:rFonts w:ascii="Times New Roman" w:hAnsi="Times New Roman" w:cs="Times New Roman"/>
          <w:sz w:val="24"/>
          <w:szCs w:val="24"/>
        </w:rPr>
        <w:t>, что позволяет эффекти</w:t>
      </w:r>
      <w:r>
        <w:rPr>
          <w:rFonts w:ascii="Times New Roman" w:hAnsi="Times New Roman" w:cs="Times New Roman"/>
          <w:sz w:val="24"/>
          <w:szCs w:val="24"/>
        </w:rPr>
        <w:t>вно организовать повторения предметного содержания обществознания в 10-11-х классах за счет этих часов (количество резервных часов доходит до 7), а также повторение предметного содержания обществознания возможно организовать за счет перераспределения часов</w:t>
      </w:r>
      <w:r>
        <w:rPr>
          <w:rFonts w:ascii="Times New Roman" w:hAnsi="Times New Roman" w:cs="Times New Roman"/>
          <w:sz w:val="24"/>
          <w:szCs w:val="24"/>
        </w:rPr>
        <w:t xml:space="preserve"> на изучение ряда тем курса. </w:t>
      </w:r>
    </w:p>
    <w:p w:rsidR="00B65BF3" w:rsidRDefault="00EF0CD4">
      <w:pPr>
        <w:ind w:left="26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отметить, что курс обществознания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уровне основного общего и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представляет собой два самостоятельных концентра: 6-9 класс и 10-11 классы. Содержание учебного предмета «Обществознание» в 10-</w:t>
      </w:r>
      <w:r>
        <w:rPr>
          <w:rFonts w:ascii="Times New Roman" w:hAnsi="Times New Roman" w:cs="Times New Roman"/>
          <w:sz w:val="24"/>
          <w:szCs w:val="24"/>
        </w:rPr>
        <w:t>11-х классах обеспечивает преемственность с содержанием учебного предмета «Обществознание» на уровне основного общего образования. Это достигается путем углубленного изучения тем, освоенных ранее в основной школе, раскрытия ряда вопросов на более высоком т</w:t>
      </w:r>
      <w:r>
        <w:rPr>
          <w:rFonts w:ascii="Times New Roman" w:hAnsi="Times New Roman" w:cs="Times New Roman"/>
          <w:sz w:val="24"/>
          <w:szCs w:val="24"/>
        </w:rPr>
        <w:t xml:space="preserve">еоретическом уровне, введения нового содержания, расширения понятийного аппарата. </w:t>
      </w:r>
    </w:p>
    <w:p w:rsidR="00B65BF3" w:rsidRDefault="00EF0CD4">
      <w:pPr>
        <w:ind w:left="26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10-м классе целесообразно сосредоточиться на повторении тем, связанных с разделом «Политика», поскольку программное содержание раздела «Право» в данном классе будет изучат</w:t>
      </w:r>
      <w:r>
        <w:rPr>
          <w:rFonts w:ascii="Times New Roman" w:hAnsi="Times New Roman" w:cs="Times New Roman"/>
          <w:sz w:val="24"/>
          <w:szCs w:val="24"/>
        </w:rPr>
        <w:t xml:space="preserve">ься во втором полугодии и материал 9-го класса будет еще раз изучаться в данном концентре (в том числе и учебное содержание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четверти 9 класса). </w:t>
      </w:r>
    </w:p>
    <w:p w:rsidR="00B65BF3" w:rsidRDefault="00EF0CD4">
      <w:pPr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Приказу Министерства просвещения Российской Федерации от 23 декабря 2020г.  № 766, «О внесении изме</w:t>
      </w:r>
      <w:r>
        <w:rPr>
          <w:rFonts w:ascii="Times New Roman" w:eastAsia="Times New Roman" w:hAnsi="Times New Roman" w:cs="Times New Roman"/>
          <w:sz w:val="24"/>
          <w:szCs w:val="24"/>
        </w:rPr>
        <w:t>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20 мая 2020г. № 254» для организаций, осуществляющих образовательную деятельность по основным общеобразовательным программам, установлен «предельный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срок использования учебников, исключенных настоящим приказом из федерального переч</w:t>
      </w:r>
      <w:r>
        <w:rPr>
          <w:rFonts w:ascii="Times New Roman" w:eastAsia="Times New Roman" w:hAnsi="Times New Roman" w:cs="Times New Roman"/>
          <w:sz w:val="24"/>
          <w:szCs w:val="24"/>
        </w:rPr>
        <w:t>ня учебников, до 31 мая 2023г.».</w:t>
      </w:r>
    </w:p>
    <w:p w:rsidR="00B65BF3" w:rsidRDefault="00EF0CD4">
      <w:pPr>
        <w:numPr>
          <w:ilvl w:val="0"/>
          <w:numId w:val="1"/>
        </w:numPr>
        <w:tabs>
          <w:tab w:val="clear" w:pos="2840"/>
          <w:tab w:val="left" w:pos="1134"/>
        </w:tabs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Учебники из ФПУ-2014 г. в </w:t>
      </w:r>
      <w:r w:rsidRPr="00B5127F">
        <w:rPr>
          <w:rFonts w:ascii="Times New Roman" w:eastAsia="Times New Roman" w:hAnsi="Times New Roman" w:cs="Times New Roman"/>
          <w:sz w:val="24"/>
          <w:szCs w:val="24"/>
        </w:rPr>
        <w:t>2022/2023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можно использовать для завершения образовательной программы основного общего образования.</w:t>
      </w:r>
    </w:p>
    <w:p w:rsidR="00B65BF3" w:rsidRDefault="00EF0CD4">
      <w:pPr>
        <w:numPr>
          <w:ilvl w:val="0"/>
          <w:numId w:val="1"/>
        </w:numPr>
        <w:tabs>
          <w:tab w:val="clear" w:pos="2840"/>
          <w:tab w:val="left" w:pos="1134"/>
        </w:tabs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разработке или редактировании рабочей программы 6-9 необходимо учитывать темы, в</w:t>
      </w:r>
      <w:r>
        <w:rPr>
          <w:rFonts w:ascii="Times New Roman" w:eastAsia="Times New Roman" w:hAnsi="Times New Roman" w:cs="Times New Roman"/>
          <w:sz w:val="24"/>
          <w:szCs w:val="24"/>
        </w:rPr>
        <w:t>веденные в новые учебники и КИМ ГИА по обществознанию, для обеспечения выполнения ФГОС и успешного прохождения итоговой аттестации.</w:t>
      </w:r>
    </w:p>
    <w:p w:rsidR="00B65BF3" w:rsidRDefault="00EF0CD4">
      <w:pPr>
        <w:numPr>
          <w:ilvl w:val="0"/>
          <w:numId w:val="1"/>
        </w:numPr>
        <w:tabs>
          <w:tab w:val="clear" w:pos="2840"/>
          <w:tab w:val="left" w:pos="1134"/>
        </w:tabs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новых учебников (ФПУ-2020 г.) в 8-х, 9-х классах в </w:t>
      </w:r>
      <w:r w:rsidRPr="00B5127F">
        <w:rPr>
          <w:rFonts w:ascii="Times New Roman" w:eastAsia="Times New Roman" w:hAnsi="Times New Roman" w:cs="Times New Roman"/>
          <w:sz w:val="24"/>
          <w:szCs w:val="24"/>
        </w:rPr>
        <w:t>2022/2023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необходимо внести соответствующие изменения в рабочие программы по обществознанию, разработанные для 5-9 классов.</w:t>
      </w:r>
    </w:p>
    <w:p w:rsidR="00B65BF3" w:rsidRDefault="00EF0CD4">
      <w:pPr>
        <w:numPr>
          <w:ilvl w:val="0"/>
          <w:numId w:val="1"/>
        </w:numPr>
        <w:tabs>
          <w:tab w:val="clear" w:pos="2840"/>
          <w:tab w:val="left" w:pos="1134"/>
        </w:tabs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актуальные учебные издания из книжного фонда ОО необходимо списать! (Например, учебники по обществознанию для 5 класса).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со статьей 18 Федерального закона от 29.12.2012 № 273-ФЗ «Об образовании в Российской Федерации» в образовательных организациях наряду с печатными используются электронные учебные издания. Требования к электронным изданиям определены Приказом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Российской Федерации от 05.09.2013 № 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</w:t>
      </w:r>
      <w:r>
        <w:rPr>
          <w:rFonts w:ascii="Times New Roman" w:eastAsia="Times New Roman" w:hAnsi="Times New Roman" w:cs="Times New Roman"/>
          <w:sz w:val="24"/>
          <w:szCs w:val="24"/>
        </w:rPr>
        <w:t>ьного общего, основного общего, среднего общего образования».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электронных форм учебников (учебных изданий) обусловлено следующими преимуществами: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1) обеспечивает быстрый поиск нужной информации по запросу;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2) позволяет создавать индивидуальны</w:t>
      </w:r>
      <w:r>
        <w:rPr>
          <w:rFonts w:ascii="Times New Roman" w:eastAsia="Times New Roman" w:hAnsi="Times New Roman" w:cs="Times New Roman"/>
          <w:sz w:val="24"/>
          <w:szCs w:val="24"/>
        </w:rPr>
        <w:t>е траектории освоения информации, представленной в виде гипертекста;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3) способствует концентрации внимания учащихся на изучаемом материале с помощью мультимедийных функций;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предоставляет возможность организовать интерактивное моделирование,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объемных моделей и проведение виртуальных экспериментов;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5) помогает учащимся провести самопроверку и самооценку уровня достижения планируемых результатов, в том числе в игровой форме.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Для осуществления правильного выбора необходимо знать особенно</w:t>
      </w:r>
      <w:r>
        <w:rPr>
          <w:rFonts w:ascii="Times New Roman" w:eastAsia="Times New Roman" w:hAnsi="Times New Roman" w:cs="Times New Roman"/>
          <w:sz w:val="24"/>
          <w:szCs w:val="24"/>
        </w:rPr>
        <w:t>сти электронных форм учебников и отличать их от электронных версий учебников, представленных в формате РОР. Электронная форма представляет собой электронное издание, соответствующее по структуре, содержанию и художественному оформлению печатной форме учебн</w:t>
      </w:r>
      <w:r>
        <w:rPr>
          <w:rFonts w:ascii="Times New Roman" w:eastAsia="Times New Roman" w:hAnsi="Times New Roman" w:cs="Times New Roman"/>
          <w:sz w:val="24"/>
          <w:szCs w:val="24"/>
        </w:rPr>
        <w:t>ика, содержащее мультимедийные элементы и интерактивные ссылки, расширяющие и дополняющие содержание учебника (Приказ Министерства образования и науки Российской Федерации от 08.12.2014 № 1559).</w:t>
      </w:r>
    </w:p>
    <w:p w:rsidR="00B65BF3" w:rsidRDefault="00EF0CD4">
      <w:pPr>
        <w:keepNext/>
        <w:keepLines/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форма учебника (ЭФУ) содержит:</w:t>
      </w:r>
    </w:p>
    <w:p w:rsidR="00B65BF3" w:rsidRDefault="00EF0CD4">
      <w:pPr>
        <w:numPr>
          <w:ilvl w:val="0"/>
          <w:numId w:val="2"/>
        </w:numPr>
        <w:ind w:left="57"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 обос</w:t>
      </w:r>
      <w:r>
        <w:rPr>
          <w:rFonts w:ascii="Times New Roman" w:eastAsia="Times New Roman" w:hAnsi="Times New Roman" w:cs="Times New Roman"/>
          <w:sz w:val="24"/>
          <w:szCs w:val="24"/>
        </w:rPr>
        <w:t>нованное для усвоения материала учебника количество мультимедийных и (или) интерактивных элементов (галереи изображений, аудиофрагменты, видеоролики, презентации, анимационные ролики, интерактивные карты, тренажеры, лабораторные работы, эксперименты и (или</w:t>
      </w:r>
      <w:r>
        <w:rPr>
          <w:rFonts w:ascii="Times New Roman" w:eastAsia="Times New Roman" w:hAnsi="Times New Roman" w:cs="Times New Roman"/>
          <w:sz w:val="24"/>
          <w:szCs w:val="24"/>
        </w:rPr>
        <w:t>) иное);</w:t>
      </w:r>
    </w:p>
    <w:p w:rsidR="00B65BF3" w:rsidRDefault="00EF0CD4">
      <w:pPr>
        <w:numPr>
          <w:ilvl w:val="0"/>
          <w:numId w:val="2"/>
        </w:numPr>
        <w:ind w:left="57"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средства контроля и самоконтроля. 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форма учебника:</w:t>
      </w:r>
    </w:p>
    <w:p w:rsidR="00B65BF3" w:rsidRDefault="00EF0CD4">
      <w:pPr>
        <w:numPr>
          <w:ilvl w:val="0"/>
          <w:numId w:val="3"/>
        </w:numPr>
        <w:tabs>
          <w:tab w:val="left" w:pos="945"/>
        </w:tabs>
        <w:ind w:left="0"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представлена в общедоступных форматах, не имеющих лицензионных ограничений для участника образовательной деятельности;</w:t>
      </w:r>
    </w:p>
    <w:p w:rsidR="00B65BF3" w:rsidRDefault="00EF0CD4">
      <w:pPr>
        <w:numPr>
          <w:ilvl w:val="0"/>
          <w:numId w:val="3"/>
        </w:numPr>
        <w:tabs>
          <w:tab w:val="left" w:pos="945"/>
        </w:tabs>
        <w:ind w:left="0"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может быть воспроизведена на трех или более операционных системах</w:t>
      </w:r>
      <w:r>
        <w:rPr>
          <w:rFonts w:ascii="Times New Roman" w:eastAsia="Times New Roman" w:hAnsi="Times New Roman" w:cs="Times New Roman"/>
          <w:sz w:val="24"/>
          <w:szCs w:val="24"/>
        </w:rPr>
        <w:t>, не менее двух из которых для мобильных устройств;</w:t>
      </w:r>
    </w:p>
    <w:p w:rsidR="00B65BF3" w:rsidRDefault="00EF0CD4">
      <w:pPr>
        <w:numPr>
          <w:ilvl w:val="0"/>
          <w:numId w:val="3"/>
        </w:numPr>
        <w:tabs>
          <w:tab w:val="left" w:pos="945"/>
        </w:tabs>
        <w:ind w:left="0"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должна воспроизводиться на не менее чем двух видах электронных устройств (стационарный или персональный компьютер, в том числе с подключением к интерактивной доске, планшетный компьютер и иное).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возможн</w:t>
      </w:r>
      <w:r>
        <w:rPr>
          <w:rFonts w:ascii="Times New Roman" w:eastAsia="Times New Roman" w:hAnsi="Times New Roman" w:cs="Times New Roman"/>
          <w:sz w:val="24"/>
          <w:szCs w:val="24"/>
        </w:rPr>
        <w:t>остях приобретения электронных форм учебников говорится в письме Министерства образования и науки Российской Федерации от 02.02.2015  № НТ- 136/08 «О федеральном перечне учебников»: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1) «...использование электронной формы учебника является правом, а не обяз</w:t>
      </w:r>
      <w:r>
        <w:rPr>
          <w:rFonts w:ascii="Times New Roman" w:eastAsia="Times New Roman" w:hAnsi="Times New Roman" w:cs="Times New Roman"/>
          <w:sz w:val="24"/>
          <w:szCs w:val="24"/>
        </w:rPr>
        <w:t>анностью участников образовательных отношений»;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2) «...одновременно с учебником в бумажной форме может быть приобретена электронная форма учебника, а к учебникам, закупленным ранее только в печатной форме, возможна закупка отдельно электронной формы учебни</w:t>
      </w:r>
      <w:r>
        <w:rPr>
          <w:rFonts w:ascii="Times New Roman" w:eastAsia="Times New Roman" w:hAnsi="Times New Roman" w:cs="Times New Roman"/>
          <w:sz w:val="24"/>
          <w:szCs w:val="24"/>
        </w:rPr>
        <w:t>ка».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 с  исключительной  важностью  предмета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«Обществознание»,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который наряду с историей является гражданоформирующей дисциплиной, на уроках обществознания необходимо обратить особое внимание на воспитание общероссийской идентичности, патриотизма, гражданственности, правового сознания, гордости за историю и культуру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Крым, толерантности, приверженности ценностям, закрепленным в Конституциях Российской Федерации и Республики Крым. При изучении предмета «Обществознание» необходимо учитывать также национальные, региональные и этнокультурные особенности Республ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ики Крым и образовательной организации. Федеральный закон «Об образовании в Российской Федерации» формулирует в качестве принципа государственной политики «воспитание взаимоуважения, гражданственности, патриотизма, ответственности личности, а также защиту </w:t>
      </w:r>
      <w:r>
        <w:rPr>
          <w:rFonts w:ascii="Times New Roman" w:eastAsia="Times New Roman" w:hAnsi="Times New Roman" w:cs="Times New Roman"/>
          <w:sz w:val="24"/>
          <w:szCs w:val="24"/>
        </w:rPr>
        <w:t>и развитие этнокультурных особенностей и традиций народов Российской Федерации в условиях многонационального государства» (ст. 3). Технология учета таких особенностей в содержании предмета определяется реализуемой образовательной организацией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 программой.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 реализации основных образовательных программ в соответствии с ФГОС общего образования национальные, региональные и этнокультурные особенности учитываются при разработке образовательной программы в целом. Варианты реализации содержания ре</w:t>
      </w:r>
      <w:r>
        <w:rPr>
          <w:rFonts w:ascii="Times New Roman" w:eastAsia="Times New Roman" w:hAnsi="Times New Roman" w:cs="Times New Roman"/>
          <w:sz w:val="24"/>
          <w:szCs w:val="24"/>
        </w:rPr>
        <w:t>гиональных особенностей: фрагментарное включение материалов в урок в виде сообщений, практико-ориентированных задач, расчетных задач с производственной направленностью, проекты, уроки-диспуты, уроки-исследования, экскурсии и др. Предметные результаты освое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учебного предмета «Обществознание», отражающие региональные особенности, должны быть ориентированы на формирование представлений о науке, её роли в жизни и профессиональной деятельности человека, необходимость применения знаний для решения современных </w:t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практических задач. В образовательной деятельности и иные темы по обществознанию также должны иллюстрироваться региональным материалом, например, публикациями из СМИ, социальной жизни населенного пункта и др. В календарно-тематическое планирование по предм</w:t>
      </w:r>
      <w:r>
        <w:rPr>
          <w:rFonts w:ascii="Times New Roman" w:eastAsia="Times New Roman" w:hAnsi="Times New Roman" w:cs="Times New Roman"/>
          <w:sz w:val="24"/>
          <w:szCs w:val="24"/>
        </w:rPr>
        <w:t>ету «Обществознание» рекомендуется включить проведение учебных занятий по следующим темам: «Взаимодействие природы и общества в условиях Республики Крым», «Экологические и демографические проблемы Республики Крым», «Достижения и проблемы культуры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Крым», «Экономика Республики Крым», «Человек на рынке труда. Рынок труда в Республике Крым», «Состояние правовой культуры в Республике Крым», «Правосудие в Республике Крым».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Элективными курсами для классов, реализующих профильные программы могут стать ме</w:t>
      </w:r>
      <w:r>
        <w:rPr>
          <w:rFonts w:ascii="Times New Roman" w:eastAsia="Times New Roman" w:hAnsi="Times New Roman" w:cs="Times New Roman"/>
          <w:sz w:val="24"/>
          <w:szCs w:val="24"/>
        </w:rPr>
        <w:t>жпредметные курсы, например, «Духовная жизнь в России XX в.» (А.Г. Колосков, Л.И. Ларина, Е.А. Гевуркова. – Институт содержания и методов обучения РАО), «Основы финансовой грамотности» (А. Горяев, В. Чумаченко. – Издательство «Просвещение»), «Основы правов</w:t>
      </w:r>
      <w:r>
        <w:rPr>
          <w:rFonts w:ascii="Times New Roman" w:eastAsia="Times New Roman" w:hAnsi="Times New Roman" w:cs="Times New Roman"/>
          <w:sz w:val="24"/>
          <w:szCs w:val="24"/>
        </w:rPr>
        <w:t>ой культуры» (Певцова Е.А., Козленко И.В. – М.: Русское слово), «Решение экономических задач математическими методами» и др.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реализации практической части рекомендуется применение различных форм обучения, внедрение в практику приемов и методов, 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ксимально соответствующих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возрастным и личностным особенностям учащихся; использование в педагогическом процессе активного обучения (тренинги, дискуссии, деловые, ролевые, ситуативные игры, включение учащихся в реализацию социальных проектов), особое значе</w:t>
      </w:r>
      <w:r>
        <w:rPr>
          <w:rFonts w:ascii="Times New Roman" w:eastAsia="Times New Roman" w:hAnsi="Times New Roman" w:cs="Times New Roman"/>
          <w:sz w:val="24"/>
          <w:szCs w:val="24"/>
        </w:rPr>
        <w:t>ние имеют педагогические приемы и методики в подготовке к единому государственному экзамену.</w:t>
      </w:r>
    </w:p>
    <w:p w:rsidR="00B65BF3" w:rsidRDefault="00EF0CD4">
      <w:pPr>
        <w:ind w:firstLine="6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Примерные образовательные программы по обществознанию, экономике и праву, разработанные в соответствии с ФГОС ОО, включают вопросы финансовой грамотности. В том чи</w:t>
      </w:r>
      <w:r>
        <w:rPr>
          <w:rFonts w:ascii="Times New Roman" w:eastAsia="Times New Roman" w:hAnsi="Times New Roman" w:cs="Times New Roman"/>
          <w:sz w:val="24"/>
          <w:szCs w:val="24"/>
        </w:rPr>
        <w:t>сле в предметные результаты ФГОС СОО включены позиции по финансовой грамотности, среди которых: «умение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</w:t>
      </w:r>
      <w:r>
        <w:rPr>
          <w:rFonts w:ascii="Times New Roman" w:eastAsia="Times New Roman" w:hAnsi="Times New Roman" w:cs="Times New Roman"/>
          <w:sz w:val="24"/>
          <w:szCs w:val="24"/>
        </w:rPr>
        <w:t>пателя, продавца, заёмщика, акционера, наёмного работника, работодателя, налогоплательщика)». В связи с вышеизложенным в содержание учебного модуля (раздела) по изучению основ бюджетной грамотности в рамках учебных предметов «Обществознание», «Экономика» р</w:t>
      </w:r>
      <w:r>
        <w:rPr>
          <w:rFonts w:ascii="Times New Roman" w:eastAsia="Times New Roman" w:hAnsi="Times New Roman" w:cs="Times New Roman"/>
          <w:sz w:val="24"/>
          <w:szCs w:val="24"/>
        </w:rPr>
        <w:t>екомендуется включить следующие темы:</w:t>
      </w:r>
    </w:p>
    <w:p w:rsidR="00B65BF3" w:rsidRDefault="00EF0CD4">
      <w:pPr>
        <w:numPr>
          <w:ilvl w:val="0"/>
          <w:numId w:val="4"/>
        </w:numPr>
        <w:tabs>
          <w:tab w:val="left" w:pos="1050"/>
        </w:tabs>
        <w:ind w:left="0"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курс обществознания для учащихся 7-9 классов: «Карманные деньги: за и против», «Бюджет моей семьи», «Бюджет государства и семьи», «Государственный бюджет Российской Федерации», «Банковская система России», «Пенсионны</w:t>
      </w:r>
      <w:r>
        <w:rPr>
          <w:rFonts w:ascii="Times New Roman" w:eastAsia="Times New Roman" w:hAnsi="Times New Roman" w:cs="Times New Roman"/>
          <w:sz w:val="24"/>
          <w:szCs w:val="24"/>
        </w:rPr>
        <w:t>е программы»;</w:t>
      </w:r>
    </w:p>
    <w:p w:rsidR="00B65BF3" w:rsidRDefault="00EF0CD4">
      <w:pPr>
        <w:numPr>
          <w:ilvl w:val="0"/>
          <w:numId w:val="4"/>
        </w:numPr>
        <w:tabs>
          <w:tab w:val="left" w:pos="1050"/>
        </w:tabs>
        <w:ind w:left="0"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курс обществознания для учащихся 10-11 классов: «Электронные деньги», «Бюджетная система Российской Федерации. Доходы и расходы: навыки планирования», «Формирование государственного бюджета в Российской Федерации и его исполнение»;-в курс э</w:t>
      </w:r>
      <w:r>
        <w:rPr>
          <w:rFonts w:ascii="Times New Roman" w:eastAsia="Times New Roman" w:hAnsi="Times New Roman" w:cs="Times New Roman"/>
          <w:sz w:val="24"/>
          <w:szCs w:val="24"/>
        </w:rPr>
        <w:t>кономики для учащихся 10-11 классов в раздел «Муниципальные органы власти: формирование местного бюджета и расходные статьи. Возможности участия граждан в этом процессе» тему: «Кредитование: его роль в современной экономике домохозяйств, фирм и государств.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Плюсы и минусы (риски) кредитования граждан»;</w:t>
      </w:r>
    </w:p>
    <w:p w:rsidR="00B65BF3" w:rsidRDefault="00EF0CD4">
      <w:pPr>
        <w:numPr>
          <w:ilvl w:val="0"/>
          <w:numId w:val="4"/>
        </w:numPr>
        <w:tabs>
          <w:tab w:val="left" w:pos="1050"/>
        </w:tabs>
        <w:ind w:left="0"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раздел «Семейная экономика» курса экономики для учащихся 10-11 классов: «Потребительское кредитование. Ипотечный кредит»;</w:t>
      </w:r>
    </w:p>
    <w:p w:rsidR="00B65BF3" w:rsidRDefault="00EF0CD4">
      <w:pPr>
        <w:numPr>
          <w:ilvl w:val="0"/>
          <w:numId w:val="4"/>
        </w:numPr>
        <w:tabs>
          <w:tab w:val="left" w:pos="1050"/>
        </w:tabs>
        <w:ind w:left="0"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курсе экономики (углубленный уровень) для учащихся 10-11 классов рекомендуется пред</w:t>
      </w:r>
      <w:r>
        <w:rPr>
          <w:rFonts w:ascii="Times New Roman" w:eastAsia="Times New Roman" w:hAnsi="Times New Roman" w:cs="Times New Roman"/>
          <w:sz w:val="24"/>
          <w:szCs w:val="24"/>
        </w:rPr>
        <w:t>усмотреть изучение следующих тем: «Федеральный закон о федеральном бюджете на очередной год и на плановый период», «Основные статьи доходов государственного бюджета. Структура денежных расходов», «Дефицит и профицит государственного бюджета. Способы уменьш</w:t>
      </w:r>
      <w:r>
        <w:rPr>
          <w:rFonts w:ascii="Times New Roman" w:eastAsia="Times New Roman" w:hAnsi="Times New Roman" w:cs="Times New Roman"/>
          <w:sz w:val="24"/>
          <w:szCs w:val="24"/>
        </w:rPr>
        <w:t>ения дефицита бюджета государства. Роль государства в контроле за доходами и расходами бюджета», «Причины следствия возникновения государственного долга, пути решения», «Налоговая система Российской Федерации: принципы построения, основные виды налогов и м</w:t>
      </w:r>
      <w:r>
        <w:rPr>
          <w:rFonts w:ascii="Times New Roman" w:eastAsia="Times New Roman" w:hAnsi="Times New Roman" w:cs="Times New Roman"/>
          <w:sz w:val="24"/>
          <w:szCs w:val="24"/>
        </w:rPr>
        <w:t>етодика их расчетов», «Региональные, муниципальные бюджеты. Территориальные целевые бюджетные фонды», «Понятия кредитно-денежной политики. Цели и задачи кредитно-денежной политики. Инструменты кредитно-денежной политики», «Страхование», «Операции на открыт</w:t>
      </w:r>
      <w:r>
        <w:rPr>
          <w:rFonts w:ascii="Times New Roman" w:eastAsia="Times New Roman" w:hAnsi="Times New Roman" w:cs="Times New Roman"/>
          <w:sz w:val="24"/>
          <w:szCs w:val="24"/>
        </w:rPr>
        <w:t>ом рынке. Политика изменения учетной ставки. Нормы обязательных резервов. Политика «дорогих» и «дешевых» денег», «Социальная политика государства (социальная поддержка граждан)», «Составление налоговой декларации».</w:t>
      </w:r>
    </w:p>
    <w:p w:rsidR="00B65BF3" w:rsidRDefault="00EF0CD4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году на ОГЭ по обществознанию будут вынесены 6 блоков: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человек и общество;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духовная культура;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экономика;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социальная сфера;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политика и социальное управление;</w:t>
      </w:r>
    </w:p>
    <w:p w:rsidR="00B65BF3" w:rsidRDefault="00EF0CD4">
      <w:pPr>
        <w:numPr>
          <w:ilvl w:val="0"/>
          <w:numId w:val="5"/>
        </w:numPr>
        <w:shd w:val="clear" w:color="auto" w:fill="FFFFFF"/>
        <w:tabs>
          <w:tab w:val="left" w:pos="1005"/>
        </w:tabs>
        <w:ind w:left="0" w:firstLine="737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право.</w:t>
      </w:r>
    </w:p>
    <w:p w:rsidR="00B65BF3" w:rsidRDefault="00EF0CD4">
      <w:pPr>
        <w:shd w:val="clear" w:color="auto" w:fill="FFFFFF"/>
        <w:ind w:firstLine="737"/>
        <w:textAlignment w:val="baseline"/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Не исключена возможность внесения в КИМы изменений.</w:t>
      </w:r>
    </w:p>
    <w:p w:rsidR="00B65BF3" w:rsidRDefault="00EF0CD4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При этом 13 заданий относ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я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тся к базовом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 уровню сложности, 9 – к повышенному и 2– к высокому.</w:t>
      </w:r>
    </w:p>
    <w:p w:rsidR="00B65BF3" w:rsidRDefault="00EF0CD4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Наряду с привычными и знакомыми по разным предметам ГИА-9, экзаменуемым встретятся новые виды заданий: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множественный выбор правильных ответов (более одного из списка);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lastRenderedPageBreak/>
        <w:t xml:space="preserve">подобрать термин к приведенному в 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КИМе описанию и объяснить его смысл;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раскрыть авторскую мысль, опираясь на знания по предмету;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 xml:space="preserve">ориентируясь на приведенное изображение, составить список поведенческих правил.       </w:t>
      </w:r>
    </w:p>
    <w:p w:rsidR="00B65BF3" w:rsidRDefault="00EF0CD4">
      <w:pPr>
        <w:shd w:val="clear" w:color="auto" w:fill="FFFFFF"/>
        <w:tabs>
          <w:tab w:val="left" w:pos="1065"/>
        </w:tabs>
        <w:ind w:firstLine="680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При работе с текстом экзаменуемому будет необходимо выполнить только 4 зад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ания: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составить краткий план;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дать ответ на вопрос и подобрать примеры из текста;</w:t>
      </w:r>
    </w:p>
    <w:p w:rsidR="00B65BF3" w:rsidRDefault="00EF0CD4">
      <w:pPr>
        <w:numPr>
          <w:ilvl w:val="0"/>
          <w:numId w:val="6"/>
        </w:numPr>
        <w:shd w:val="clear" w:color="auto" w:fill="FFFFFF"/>
        <w:tabs>
          <w:tab w:val="left" w:pos="1065"/>
        </w:tabs>
        <w:ind w:left="0"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объяснить позицию автора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.</w:t>
      </w:r>
    </w:p>
    <w:p w:rsidR="00B65BF3" w:rsidRDefault="00EF0CD4">
      <w:pPr>
        <w:shd w:val="clear" w:color="auto" w:fill="FFFFFF"/>
        <w:ind w:firstLine="737"/>
        <w:jc w:val="both"/>
        <w:textAlignment w:val="baseline"/>
      </w:pP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Первые 17 ответов, занесенные в бланк №1 будут оцифрованы и проверены с помощью автоматизированных систем. Задания №18-24, ответы на которые будут з</w:t>
      </w:r>
      <w:r>
        <w:rPr>
          <w:rFonts w:ascii="Times New Roman" w:eastAsia="Times New Roman" w:hAnsi="Times New Roman" w:cs="Helvetica"/>
          <w:color w:val="000000"/>
          <w:sz w:val="24"/>
          <w:szCs w:val="24"/>
          <w:lang w:eastAsia="uk-UA"/>
        </w:rPr>
        <w:t>анесены экзаменуемым в бланк №2, подлежат экспертной проверке.</w:t>
      </w:r>
    </w:p>
    <w:p w:rsidR="00B65BF3" w:rsidRDefault="00EF0CD4">
      <w:pPr>
        <w:ind w:firstLine="737"/>
        <w:textAlignment w:val="baseline"/>
        <w:rPr>
          <w:rFonts w:ascii="Times New Roman" w:eastAsia="Times New Roman" w:hAnsi="Times New Roman" w:cs="Helvetica"/>
          <w:i/>
          <w:color w:val="000000"/>
          <w:sz w:val="24"/>
          <w:szCs w:val="24"/>
          <w:highlight w:val="yellow"/>
          <w:lang w:eastAsia="uk-UA"/>
        </w:rPr>
      </w:pPr>
      <w:r>
        <w:rPr>
          <w:rFonts w:ascii="Times New Roman" w:eastAsia="Times New Roman" w:hAnsi="Times New Roman" w:cs="Helvetica"/>
          <w:i/>
          <w:color w:val="000000"/>
          <w:sz w:val="24"/>
          <w:szCs w:val="24"/>
          <w:lang w:eastAsia="uk-UA"/>
        </w:rPr>
        <w:t>В 2022 году максимальный балл, который можно набрать на ОГЭ по обществу</w:t>
      </w:r>
      <w:r>
        <w:rPr>
          <w:rFonts w:ascii="Times New Roman" w:eastAsia="Times New Roman" w:hAnsi="Times New Roman" w:cs="Helvetica"/>
          <w:i/>
          <w:color w:val="000000"/>
          <w:sz w:val="24"/>
          <w:szCs w:val="24"/>
          <w:lang w:eastAsia="uk-UA"/>
        </w:rPr>
        <w:t xml:space="preserve"> был</w:t>
      </w:r>
      <w:r>
        <w:rPr>
          <w:rFonts w:ascii="Times New Roman" w:eastAsia="Times New Roman" w:hAnsi="Times New Roman" w:cs="Helvetica"/>
          <w:i/>
          <w:color w:val="000000"/>
          <w:sz w:val="24"/>
          <w:szCs w:val="24"/>
          <w:lang w:eastAsia="uk-UA"/>
        </w:rPr>
        <w:t xml:space="preserve"> – 35 баллов</w:t>
      </w:r>
      <w:r>
        <w:rPr>
          <w:rFonts w:ascii="Times New Roman" w:eastAsia="Times New Roman" w:hAnsi="Times New Roman" w:cs="Helvetica"/>
          <w:i/>
          <w:color w:val="000000"/>
          <w:sz w:val="24"/>
          <w:szCs w:val="24"/>
          <w:lang w:eastAsia="uk-UA"/>
        </w:rPr>
        <w:t>, в 2023 году следует ждать уточнений со стороны ФИПИ.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показывает практика, влияние ЕГЭ на процесс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преподавания предмета в школе очень велико. Это проявляется, в частности, во все большем отказе от методики преподнесения готовых знаний и проверки их воспроизведения, в использовании проблемно-поисковых форм приобретения знаний, развитии практических умен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учащихся, опоре на опыт их социальных отношений.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типов, разновидностей и моделей заданий, требований, предъявляемых к экзаменуемым, предполагает, что для выполнения заданий ЕГЭ по обществознанию на максимально возможный балл необходимы знан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по восьми содержательным линиям курса и комплекс специальных умений для осуществления познавательной деятельности. В том числе сравнение отдельных социальных объектов, решение проблемных задач, анализ и интерпретация оригинальных текстов, выражение и 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гументация собственных оценок и суждений.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требований, выдвигаемых ЕГЭ, возможна лишь при систематических занятиях и эффективной организации учебного процесса на протяжении всего изучения курса. Это могут быть как занятия на уроках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дополнительные занятия по предмету по подготовке к ЕГЭ. В любом случае эти занятия предполагают овладение предметным содержанием, умениями, способами учебной познавательной деятельности.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/>
          <w:sz w:val="24"/>
          <w:szCs w:val="24"/>
          <w:lang w:eastAsia="uk-UA"/>
        </w:rPr>
        <w:t>Задание 8 (10 из ЕГЭ-2021) на анализ кривой спроса/предложени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я усложнилось, превратившись из базового в задание повышенного уровня сложности. Теперь требуется определять характер кривой, знать наизусть неценовые факторы спроса и предложения. Вариантов ответа предоставлено не будет. Ситуацию, повлиявшую на рынок, нуж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но будет иллюстрировать примерами. Вместе с тем, изменился и критерий оценивания данного задания – с 1 до 3 баллов.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/>
          <w:sz w:val="24"/>
          <w:szCs w:val="24"/>
          <w:lang w:eastAsia="uk-UA"/>
        </w:rPr>
        <w:t>Задание 12 перешло из базового уровня в группу повышенной сложности. Необходимо самостоятельно формулировать возможный вопрос по совокупност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и ответов (задание на логику), а также формулировать две исследовательские задачи, что дает простор для формулировок, но усложняет сущность задания.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/>
          <w:sz w:val="24"/>
          <w:szCs w:val="24"/>
          <w:lang w:eastAsia="uk-UA"/>
        </w:rPr>
        <w:t>Задание-задача 21 (ранее 27) осталась в экзамене, также увеличено количество баллов за ее выполнение. В дей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ствительности, это требовалось сделать еще в экзамене 2020 года, т.к. именно тогда это задание стало комплексно проверять 2-3 темы из разных модулей курса обществознания.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Наиболее сложные задания (28-29 из ЕГЭ-2021) также подверглись изменениям. Эссе, как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форма проверки знаний исчезло, но проверка необходимых для его выполнения навыков осталась. Новое задание 23 объединит задания 28 и 29 из ЕГЭ 2021. Раньше за выполнение этих заданий можно было получить суммарно 9 баллов,</w:t>
      </w:r>
      <w:r>
        <w:rPr>
          <w:rFonts w:ascii="Times New Roman" w:hAnsi="Times New Roman"/>
          <w:sz w:val="24"/>
          <w:szCs w:val="24"/>
          <w:highlight w:val="white"/>
        </w:rPr>
        <w:t xml:space="preserve"> теперь задание 23 оценивается 7 бал</w:t>
      </w:r>
      <w:r>
        <w:rPr>
          <w:rFonts w:ascii="Times New Roman" w:hAnsi="Times New Roman"/>
          <w:sz w:val="24"/>
          <w:szCs w:val="24"/>
          <w:highlight w:val="white"/>
        </w:rPr>
        <w:t>лами. В старом задании 29 у выпускника была возможность выбирать проблему, привязывать к ней теорию и аргументацию и 5 вариантов, связанных с различными модулями. Теперь вариантов не будет. Будет предлагаться одна тема, к которой составляется план, и подби</w:t>
      </w:r>
      <w:r>
        <w:rPr>
          <w:rFonts w:ascii="Times New Roman" w:hAnsi="Times New Roman"/>
          <w:sz w:val="24"/>
          <w:szCs w:val="24"/>
          <w:highlight w:val="white"/>
        </w:rPr>
        <w:t xml:space="preserve">рается аргументация. Другими словами, выучить один </w:t>
      </w:r>
      <w:r>
        <w:rPr>
          <w:rFonts w:ascii="Times New Roman" w:hAnsi="Times New Roman"/>
          <w:sz w:val="24"/>
          <w:szCs w:val="24"/>
          <w:highlight w:val="white"/>
        </w:rPr>
        <w:lastRenderedPageBreak/>
        <w:t>профильный для выбранной специальности модуль, и написать по соответствующей проблематике эссе — не получится. Повышение сложности заключается в том, что заявленная тема может быть любой из 82 дидактически</w:t>
      </w:r>
      <w:r>
        <w:rPr>
          <w:rFonts w:ascii="Times New Roman" w:hAnsi="Times New Roman"/>
          <w:sz w:val="24"/>
          <w:szCs w:val="24"/>
          <w:highlight w:val="white"/>
        </w:rPr>
        <w:t>х единиц курса, наличествующих на сегодняшний день.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Таким образом, ЕГЭ по обществознанию будет гораздо сильнее ориентировано на проверку навыков применения знаний. Ситуация, когда выпускник мог прийти на экзамен и решить часть тестов интуитивно, более нево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зможна.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ЕГЭ по обществознанию требует конкретных знаний и навыков, обусловленных сущностью этой учебной дисциплины.</w:t>
      </w:r>
    </w:p>
    <w:p w:rsidR="00B65BF3" w:rsidRDefault="00EF0CD4">
      <w:pPr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всех этапов Всероссийской олимпиады школьников по обществознанию, организации подготовки учащихся к участию в </w:t>
      </w:r>
      <w:r>
        <w:rPr>
          <w:rFonts w:ascii="Times New Roman" w:eastAsia="Times New Roman" w:hAnsi="Times New Roman" w:cs="Times New Roman"/>
          <w:sz w:val="24"/>
          <w:szCs w:val="24"/>
        </w:rPr>
        <w:t>интеллектуальных состязаниях по предмету рекомендуется использовать пособие С. И. Козленко и И. В. Козленко, выпущенное издательством «Просвещение» в серии «Пять колец» (три выпуска), а также Интернет-ресурсы – федеральный портал российских олимпиад школьн</w:t>
      </w:r>
      <w:r>
        <w:rPr>
          <w:rFonts w:ascii="Times New Roman" w:eastAsia="Times New Roman" w:hAnsi="Times New Roman" w:cs="Times New Roman"/>
          <w:sz w:val="24"/>
          <w:szCs w:val="24"/>
        </w:rPr>
        <w:t>иков. Пособия содержат характеристику типов олимпиадных заданий с рекомендациями по их выполнению, комплекты заданий прошедших Всероссийских олимпиад по обществознанию с ответами и комментариями. При подготовке заданий учтены принципиальные установки учебн</w:t>
      </w:r>
      <w:r>
        <w:rPr>
          <w:rFonts w:ascii="Times New Roman" w:eastAsia="Times New Roman" w:hAnsi="Times New Roman" w:cs="Times New Roman"/>
          <w:sz w:val="24"/>
          <w:szCs w:val="24"/>
        </w:rPr>
        <w:t>ого стандарта нового поколения, который внедряется в образовательные учреждения Российской Федерации. Рекомендуется ознакомиться с изданием Р.В. Пазина «Обществознание» (Сборник олимпиадных заданий школьного и муниципального этапов. – Ростов-на-Дону, «Леги</w:t>
      </w:r>
      <w:r>
        <w:rPr>
          <w:rFonts w:ascii="Times New Roman" w:eastAsia="Times New Roman" w:hAnsi="Times New Roman" w:cs="Times New Roman"/>
          <w:sz w:val="24"/>
          <w:szCs w:val="24"/>
        </w:rPr>
        <w:t>он», 2012).</w:t>
      </w:r>
    </w:p>
    <w:p w:rsidR="00B65BF3" w:rsidRDefault="00EF0CD4">
      <w:pPr>
        <w:pStyle w:val="ab"/>
        <w:keepLines/>
        <w:spacing w:before="0" w:beforeAutospacing="0" w:after="0" w:line="259" w:lineRule="auto"/>
        <w:ind w:firstLine="709"/>
        <w:jc w:val="both"/>
        <w:rPr>
          <w:lang w:eastAsia="zh-CN" w:bidi="hi-IN"/>
        </w:rPr>
      </w:pPr>
      <w:r>
        <w:t xml:space="preserve">В </w:t>
      </w:r>
      <w:r>
        <w:rPr>
          <w:lang w:val="en-US"/>
        </w:rPr>
        <w:t>2022/2023</w:t>
      </w:r>
      <w:r>
        <w:t xml:space="preserve"> учебном году продолжается изучение учебного курса «Основы православной культуры Крыма» в 1-11-х классах за счет часов регионального и школьного компонента во внеурочной деятельности, а также в форме кружковой работы. Действующими являются «Примерные рабоч</w:t>
      </w:r>
      <w:r>
        <w:t>ие программы по курсу «Основы православной культуры Крыма» для начального общего образования, для основного общего образования и для среднего общего образования» под редакцией протоиерея А.В.Якушечкина, В.В.Сухореброва, (утверждены коллегией Министерства о</w:t>
      </w:r>
      <w:r>
        <w:t>бразования, науки и молодежи Республики Крым протокол 5/7 от 25.08.2017). Рекомендуется учебное пособие «Основы православной культуры Крыма» под редакцией А.В.Якушечкина, Т.И.Титовой (утверждено коллегией Министерства образования, науки молодежи Республики</w:t>
      </w:r>
      <w:r>
        <w:t xml:space="preserve"> Крым протокол 5/6 от 25.08.</w:t>
      </w:r>
      <w:r>
        <w:rPr>
          <w:lang w:eastAsia="zh-CN" w:bidi="hi-IN"/>
        </w:rPr>
        <w:t>2017).</w:t>
      </w:r>
    </w:p>
    <w:p w:rsidR="00B65BF3" w:rsidRDefault="00EF0CD4">
      <w:pPr>
        <w:pStyle w:val="ab"/>
        <w:spacing w:before="0" w:beforeAutospacing="0" w:after="0" w:line="259" w:lineRule="auto"/>
        <w:ind w:firstLine="709"/>
        <w:jc w:val="both"/>
        <w:rPr>
          <w:lang w:eastAsia="zh-CN" w:bidi="hi-IN"/>
        </w:rPr>
      </w:pPr>
      <w:r>
        <w:rPr>
          <w:lang w:eastAsia="zh-CN" w:bidi="hi-IN"/>
        </w:rPr>
        <w:t>Во внеурочной деятельности при составлении рабочих программ по курсу «Основы православной культуры Крыма» можно ориентироваться также на программы: «Основы православной культуры Крыма.(8-11 классы)» (авторы Т.И.Титова, А.</w:t>
      </w:r>
      <w:r>
        <w:rPr>
          <w:lang w:eastAsia="zh-CN" w:bidi="hi-IN"/>
        </w:rPr>
        <w:t>В.Якушечкин), «Основы православной культуры Крыма 5-7 классы» (автор И.А.Анюхина), «Основы православной культуры Крыма. Второй год обучения» (автор В.В.Сухоребров), «Основы православной культуры Крыма. Начальная школа» (автор Л.В.Наумова). Необходимо допол</w:t>
      </w:r>
      <w:r>
        <w:rPr>
          <w:lang w:eastAsia="zh-CN" w:bidi="hi-IN"/>
        </w:rPr>
        <w:t>нить их требованиями к рабочим программам ФГОС НОО, ООО.Кроме того, в образовательных организациях Республики Крым за счет часов регионального и школьного компонентов может преподаваться учебный курс «Основы исламской культуры Крыма» в соответствии с прогр</w:t>
      </w:r>
      <w:r>
        <w:rPr>
          <w:lang w:eastAsia="zh-CN" w:bidi="hi-IN"/>
        </w:rPr>
        <w:t>аммой авторов М.А.Хайруддинова и Л.А.Рустемовой.</w:t>
      </w:r>
    </w:p>
    <w:p w:rsidR="00B65BF3" w:rsidRDefault="00EF0CD4">
      <w:pPr>
        <w:pStyle w:val="ab"/>
        <w:spacing w:before="0" w:beforeAutospacing="0" w:after="0" w:line="259" w:lineRule="auto"/>
        <w:ind w:firstLine="709"/>
        <w:jc w:val="both"/>
        <w:rPr>
          <w:lang w:eastAsia="zh-CN" w:bidi="hi-IN"/>
        </w:rPr>
      </w:pPr>
      <w:r>
        <w:rPr>
          <w:lang w:eastAsia="zh-CN" w:bidi="hi-IN"/>
        </w:rPr>
        <w:t>Обращаем внимание, что с 1 сентября 2022 года вводятся в действие обновлённые Федеральные государственные образовательные стандарты начального и основного общего образования (ФГОС НОО, ФГОС ООО), в которых е</w:t>
      </w:r>
      <w:r>
        <w:rPr>
          <w:lang w:eastAsia="zh-CN" w:bidi="hi-IN"/>
        </w:rPr>
        <w:t>сть изменения в части преподавания предметных областей «Основы религиозных культур и светской этики» (ОРКСЭ) и «Основы духовно-нравственной культуры народов России» (ОДНКНР).</w:t>
      </w:r>
    </w:p>
    <w:p w:rsidR="00B65BF3" w:rsidRDefault="00EF0CD4">
      <w:pPr>
        <w:pStyle w:val="ab"/>
        <w:spacing w:before="0" w:beforeAutospacing="0" w:after="0" w:line="259" w:lineRule="auto"/>
        <w:ind w:firstLine="709"/>
        <w:jc w:val="both"/>
        <w:rPr>
          <w:lang w:eastAsia="zh-CN" w:bidi="hi-IN"/>
        </w:rPr>
      </w:pPr>
      <w:r>
        <w:rPr>
          <w:lang w:eastAsia="zh-CN" w:bidi="hi-IN"/>
        </w:rPr>
        <w:t>Так в ФГОС НОО (п. 43.6) даны предметные результаты по каждому модулю курса ОРКСЭ</w:t>
      </w:r>
      <w:r>
        <w:rPr>
          <w:lang w:eastAsia="zh-CN" w:bidi="hi-IN"/>
        </w:rPr>
        <w:t xml:space="preserve">, что необходимо учитывать при подготовке и внесению изменений в Основные образовательные программы образовательных организаций в соответствии с новым ФГОС. </w:t>
      </w:r>
      <w:r>
        <w:rPr>
          <w:lang w:eastAsia="zh-CN" w:bidi="hi-IN"/>
        </w:rPr>
        <w:lastRenderedPageBreak/>
        <w:t>Изменено название модуля «Основы мировых религиозных культур» на «Основы религиозных культур народо</w:t>
      </w:r>
      <w:r>
        <w:rPr>
          <w:lang w:eastAsia="zh-CN" w:bidi="hi-IN"/>
        </w:rPr>
        <w:t>в России».</w:t>
      </w:r>
    </w:p>
    <w:p w:rsidR="00B65BF3" w:rsidRDefault="00EF0CD4">
      <w:pPr>
        <w:pStyle w:val="ab"/>
        <w:spacing w:before="0" w:beforeAutospacing="0" w:after="0" w:line="259" w:lineRule="auto"/>
        <w:ind w:firstLine="709"/>
        <w:jc w:val="both"/>
        <w:rPr>
          <w:lang w:eastAsia="zh-CN" w:bidi="hi-IN"/>
        </w:rPr>
      </w:pPr>
      <w:r>
        <w:rPr>
          <w:lang w:eastAsia="zh-CN" w:bidi="hi-IN"/>
        </w:rPr>
        <w:t>ФГОС ООО в п. 32.1 определяет, что предметная область «Основы духовно-нравственной культуры народов России» реализуется изучением, по выбору на основании заявлений родителей (законных представителей) обучающихся, одного из учебных курсов (модуле</w:t>
      </w:r>
      <w:r>
        <w:rPr>
          <w:lang w:eastAsia="zh-CN" w:bidi="hi-IN"/>
        </w:rPr>
        <w:t>й) из перечня, предлагаемого образовательной организацией. Предполагается, что Организация должна представить перечень, содержащий БОЛЕЕ одного курса (модуля). В соответствии с п. 45.8 ФГОС ООО Организация может предлагать курсы (модули), учитывая регионал</w:t>
      </w:r>
      <w:r>
        <w:rPr>
          <w:lang w:eastAsia="zh-CN" w:bidi="hi-IN"/>
        </w:rPr>
        <w:t>ьные особенности (в т.ч. «Основы православной культуры», «Основы православной культуры Крыма», «Основы исламской культуры», «Основы исламской культуры Крыма»).</w:t>
      </w:r>
    </w:p>
    <w:p w:rsidR="00B65BF3" w:rsidRDefault="00B65BF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5BF3" w:rsidRDefault="00B65BF3">
      <w:pPr>
        <w:jc w:val="both"/>
        <w:rPr>
          <w:rFonts w:ascii="Times New Roman" w:hAnsi="Times New Roman"/>
          <w:sz w:val="24"/>
          <w:szCs w:val="24"/>
        </w:rPr>
      </w:pPr>
    </w:p>
    <w:p w:rsidR="00B65BF3" w:rsidRDefault="00EF0CD4">
      <w:pPr>
        <w:tabs>
          <w:tab w:val="left" w:pos="6840"/>
        </w:tabs>
        <w:ind w:left="104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Методист центра качества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И.А. Пашковский</w:t>
      </w:r>
    </w:p>
    <w:p w:rsidR="00B65BF3" w:rsidRDefault="00B65BF3">
      <w:pPr>
        <w:tabs>
          <w:tab w:val="left" w:pos="6840"/>
        </w:tabs>
        <w:ind w:left="10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65BF3" w:rsidRDefault="00B65BF3">
      <w:pPr>
        <w:sectPr w:rsidR="00B65BF3">
          <w:footerReference w:type="default" r:id="rId9"/>
          <w:pgSz w:w="11906" w:h="16838"/>
          <w:pgMar w:top="1134" w:right="851" w:bottom="1068" w:left="1440" w:header="720" w:footer="720" w:gutter="0"/>
          <w:cols w:space="720"/>
          <w:docGrid w:linePitch="100" w:charSpace="4096"/>
        </w:sect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1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ПЕРЕЧЕНЬ ЛИНЕЕК УЧЕБНИКОВ  ПО ПРЕДМЕТУ «ОБЩЕСТВОЗНАНИЕ», ВОШЕДШИХ В ФПУ  2020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57150</wp:posOffset>
            </wp:positionV>
            <wp:extent cx="6120130" cy="3661410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61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-6132830</wp:posOffset>
            </wp:positionH>
            <wp:positionV relativeFrom="paragraph">
              <wp:posOffset>3876675</wp:posOffset>
            </wp:positionV>
            <wp:extent cx="6120130" cy="3376930"/>
            <wp:effectExtent l="0" t="0" r="0" b="0"/>
            <wp:wrapSquare wrapText="larges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sectPr w:rsidR="00B65BF3">
          <w:pgSz w:w="11906" w:h="16838"/>
          <w:pgMar w:top="849" w:right="185" w:bottom="311" w:left="800" w:header="720" w:footer="720" w:gutter="0"/>
          <w:cols w:space="720"/>
          <w:docGrid w:linePitch="100" w:charSpace="4096"/>
        </w:sect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2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ПЕРЕЧЕНЬ ИЗМЕНЕНИЙ В УЧЕБНИКАХ УМК ПО  ОБЩЕСТВОЗНАНИЮ Л.Н. БОГОЛЮБОВА ДЛЯ 6-11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КЛАССОВ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3328670"/>
            <wp:effectExtent l="0" t="0" r="0" b="5080"/>
            <wp:wrapSquare wrapText="larges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8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77470</wp:posOffset>
            </wp:positionV>
            <wp:extent cx="6120130" cy="3376930"/>
            <wp:effectExtent l="0" t="0" r="0" b="0"/>
            <wp:wrapSquare wrapText="larges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BF3" w:rsidRDefault="00B65BF3">
      <w:pPr>
        <w:sectPr w:rsidR="00B65BF3">
          <w:pgSz w:w="11906" w:h="16838"/>
          <w:pgMar w:top="849" w:right="185" w:bottom="311" w:left="800" w:header="720" w:footer="720" w:gutter="0"/>
          <w:cols w:space="720"/>
          <w:docGrid w:linePitch="100" w:charSpace="4096"/>
        </w:sectPr>
      </w:pPr>
    </w:p>
    <w:p w:rsidR="00B65BF3" w:rsidRDefault="00B5127F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-248920</wp:posOffset>
            </wp:positionV>
            <wp:extent cx="6120130" cy="3195955"/>
            <wp:effectExtent l="0" t="0" r="0" b="4445"/>
            <wp:wrapSquare wrapText="larges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95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134620</wp:posOffset>
            </wp:positionV>
            <wp:extent cx="6120130" cy="3260090"/>
            <wp:effectExtent l="0" t="0" r="0" b="0"/>
            <wp:wrapSquare wrapText="larges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60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561975</wp:posOffset>
            </wp:positionV>
            <wp:extent cx="6120130" cy="3323590"/>
            <wp:effectExtent l="0" t="0" r="0" b="0"/>
            <wp:wrapSquare wrapText="larges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160020</wp:posOffset>
            </wp:positionV>
            <wp:extent cx="6120130" cy="3343275"/>
            <wp:effectExtent l="0" t="0" r="0" b="9525"/>
            <wp:wrapSquare wrapText="larges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sectPr w:rsidR="00B65BF3">
          <w:pgSz w:w="11906" w:h="16838"/>
          <w:pgMar w:top="849" w:right="185" w:bottom="311" w:left="800" w:header="720" w:footer="720" w:gutter="0"/>
          <w:cols w:space="720"/>
          <w:docGrid w:linePitch="100" w:charSpace="4096"/>
        </w:sect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3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УМК ПО ФИНАНСОВОЙ ГРАМОТНОСТИ (В СВОБОДНОМ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ДОСТУПЕ)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93345</wp:posOffset>
            </wp:positionV>
            <wp:extent cx="6120130" cy="3306445"/>
            <wp:effectExtent l="0" t="0" r="0" b="8255"/>
            <wp:wrapSquare wrapText="larges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06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10-11 классов</w:t>
      </w: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106045</wp:posOffset>
            </wp:positionV>
            <wp:extent cx="6120130" cy="3267710"/>
            <wp:effectExtent l="0" t="0" r="0" b="8890"/>
            <wp:wrapSquare wrapText="larges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67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Можно скачать бесплатно с сайта ВШЭ: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3439795"/>
            <wp:effectExtent l="0" t="0" r="0" b="8255"/>
            <wp:wrapSquare wrapText="largest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Бесплатно скачать с сайта Центробанка РФ:</w:t>
      </w: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398780</wp:posOffset>
            </wp:positionH>
            <wp:positionV relativeFrom="paragraph">
              <wp:posOffset>53340</wp:posOffset>
            </wp:positionV>
            <wp:extent cx="6120130" cy="3229610"/>
            <wp:effectExtent l="0" t="0" r="0" b="8890"/>
            <wp:wrapSquare wrapText="larges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29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sectPr w:rsidR="00B65BF3">
          <w:pgSz w:w="11906" w:h="16838"/>
          <w:pgMar w:top="849" w:right="185" w:bottom="311" w:left="800" w:header="720" w:footer="720" w:gutter="0"/>
          <w:cols w:space="720"/>
          <w:docGrid w:linePitch="100" w:charSpace="4096"/>
        </w:sect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4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УЧЕБНИКОВ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ПРЕДМЕТУ «ЭКОНОМИКА» (БАЗОВЫЙ И УГЛУБЛЕННЫЙ УРОВНИ)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184785</wp:posOffset>
            </wp:positionV>
            <wp:extent cx="6120130" cy="3385820"/>
            <wp:effectExtent l="0" t="0" r="0" b="5080"/>
            <wp:wrapSquare wrapText="largest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8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192405</wp:posOffset>
            </wp:positionV>
            <wp:extent cx="6120130" cy="2997835"/>
            <wp:effectExtent l="0" t="0" r="0" b="0"/>
            <wp:wrapSquare wrapText="largest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97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sectPr w:rsidR="00B65BF3">
          <w:pgSz w:w="11906" w:h="16838"/>
          <w:pgMar w:top="849" w:right="185" w:bottom="311" w:left="800" w:header="720" w:footer="720" w:gutter="0"/>
          <w:cols w:space="720"/>
          <w:docGrid w:linePitch="100" w:charSpace="4096"/>
        </w:sectPr>
      </w:pP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5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АВТОРСКИЕ ПРОГРАММЫ ПО ПРЕДМЕТУ «ПРАВО» </w:t>
      </w:r>
    </w:p>
    <w:p w:rsidR="00B65BF3" w:rsidRDefault="00EF0CD4">
      <w:pPr>
        <w:tabs>
          <w:tab w:val="left" w:pos="6840"/>
        </w:tabs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(БАЗОВЫЙ И УГЛУБЛЕННЫЙ УРОВНИ)</w:t>
      </w: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65BF3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B5127F">
      <w:pPr>
        <w:tabs>
          <w:tab w:val="left" w:pos="6840"/>
        </w:tabs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3414395"/>
            <wp:effectExtent l="0" t="0" r="0" b="0"/>
            <wp:wrapSquare wrapText="larges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EF0CD4">
      <w:pPr>
        <w:pageBreakBefore/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ПРИЛОЖЕНИЕ 6</w:t>
      </w:r>
    </w:p>
    <w:p w:rsidR="00B65BF3" w:rsidRDefault="00B65BF3">
      <w:pPr>
        <w:ind w:right="6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BF3" w:rsidRDefault="00EF0CD4">
      <w:pPr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Извлечение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льную деятельность  </w:t>
      </w:r>
    </w:p>
    <w:p w:rsidR="00B65BF3" w:rsidRDefault="00EF0CD4">
      <w:pPr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(Приказ Минпросвещения России от 20 мая 2020 г. № 254, </w:t>
      </w:r>
    </w:p>
    <w:p w:rsidR="00B65BF3" w:rsidRDefault="00EF0CD4">
      <w:pPr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Минпросвещения России от 23 декабря 2020 г. № 766)</w:t>
      </w:r>
    </w:p>
    <w:p w:rsidR="00B65BF3" w:rsidRDefault="00B5127F">
      <w:r>
        <w:rPr>
          <w:noProof/>
          <w:lang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934200" cy="6672580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672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5127F">
      <w:r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878955" cy="6181725"/>
            <wp:effectExtent l="0" t="0" r="0" b="9525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6181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5127F">
      <w:r>
        <w:rPr>
          <w:noProof/>
          <w:lang w:eastAsia="ru-RU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879590" cy="5241925"/>
            <wp:effectExtent l="0" t="0" r="0" b="0"/>
            <wp:wrapSquare wrapText="larges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5241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BF3" w:rsidRDefault="00EF0CD4">
      <w:pPr>
        <w:pageBreakBefore/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7</w:t>
      </w:r>
    </w:p>
    <w:p w:rsidR="00B65BF3" w:rsidRDefault="00EF0CD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Учебно-методический комплекс на 2022 – 2023 учебный год</w:t>
      </w:r>
    </w:p>
    <w:p w:rsidR="00B65BF3" w:rsidRDefault="00EF0CD4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-318" w:tblpY="129"/>
        <w:tblW w:w="4998" w:type="pct"/>
        <w:tblLook w:val="04A0" w:firstRow="1" w:lastRow="0" w:firstColumn="1" w:lastColumn="0" w:noHBand="0" w:noVBand="1"/>
      </w:tblPr>
      <w:tblGrid>
        <w:gridCol w:w="858"/>
        <w:gridCol w:w="2579"/>
        <w:gridCol w:w="1887"/>
        <w:gridCol w:w="3356"/>
        <w:gridCol w:w="2453"/>
      </w:tblGrid>
      <w:tr w:rsidR="00B65BF3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BF3" w:rsidRDefault="00EF0C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BF3" w:rsidRDefault="00B65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65BF3" w:rsidRDefault="00EF0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Основной  учебник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BF3" w:rsidRDefault="00EF0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Дидактические материалы для учащегося</w:t>
            </w: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BF3" w:rsidRDefault="00B65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65BF3" w:rsidRDefault="00EF0C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Дополнительная литература для учителя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B65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65BF3" w:rsidRDefault="00EF0C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Медиаресурсы</w:t>
            </w:r>
          </w:p>
        </w:tc>
      </w:tr>
      <w:tr w:rsidR="00B65BF3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5BF3" w:rsidRDefault="00EF0C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BF3" w:rsidRDefault="00EF0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Обществознание. 11 класс: учебник для общеобразовательных учреждений: базовый уровень: под ред. Л.Н. Боголюбова, А.Ю.Лазебниковой, </w:t>
            </w:r>
            <w:r>
              <w:rPr>
                <w:rFonts w:ascii="Times New Roman" w:hAnsi="Times New Roman"/>
                <w:sz w:val="24"/>
                <w:szCs w:val="24"/>
              </w:rPr>
              <w:t>В.А.Литвинова.                              М.: Просвещение, 2014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BF3" w:rsidRDefault="00B65BF3">
            <w:pPr>
              <w:shd w:val="clear" w:color="auto" w:fill="FFFFFF"/>
              <w:spacing w:line="360" w:lineRule="atLeast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Боголюбов Л.Н, Городецкая Н.И и др. Обществознание. Учебник для 10 класса общеобразовательных учреждений: базовый уровень – М.: Просвещение, 2014г.  </w:t>
            </w:r>
          </w:p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Боголюбов Л.Н. Пособие для учителя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«Обществознание»10 класс. Методические рекомендации. Пособие для учителя. М.: Просвещение, 2014г.</w:t>
            </w:r>
          </w:p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Лазебникова А.Ю, Рутковская Е.Л.Практикум по обществознанию (Подготовка к выполнению части 3(С)Москва «Экзамен»2012</w:t>
            </w:r>
          </w:p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Махоткин А.В, Махоткина Н.В. Обществознани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 в схемах  и таблицах. Москва 2010г.</w:t>
            </w:r>
          </w:p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Степанько С.Н. Обществознание 10 класс Поурочные планы по учебнику Л.Н. Боголюбова.- Волгоград, 2009</w:t>
            </w:r>
          </w:p>
          <w:p w:rsidR="00B65BF3" w:rsidRDefault="00EF0CD4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ЕГЭ по обществознанию 2015. Пособие для подготовки. Воронцов А.В., Соболева О.Б., Шевченко С.В., СПБ 2015</w:t>
            </w:r>
          </w:p>
          <w:p w:rsidR="00B65BF3" w:rsidRDefault="00B65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pStyle w:val="c10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>
              <w:rPr>
                <w:rStyle w:val="c31"/>
                <w:color w:val="000000"/>
                <w:sz w:val="22"/>
                <w:szCs w:val="22"/>
              </w:rPr>
              <w:t>1-С Репети</w:t>
            </w:r>
            <w:r>
              <w:rPr>
                <w:rStyle w:val="c31"/>
                <w:color w:val="000000"/>
                <w:sz w:val="22"/>
                <w:szCs w:val="22"/>
              </w:rPr>
              <w:t>тор «Обществознание» Обучающая программа для школьников старших классов и абитуриентов.</w:t>
            </w:r>
          </w:p>
          <w:p w:rsidR="00B65BF3" w:rsidRDefault="00EF0CD4">
            <w:pPr>
              <w:pStyle w:val="c10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>
              <w:rPr>
                <w:rStyle w:val="c31"/>
                <w:color w:val="000000"/>
                <w:sz w:val="22"/>
                <w:szCs w:val="22"/>
              </w:rPr>
              <w:t>Электронный репетитор-тренажер «Обществознание» 2010-2013</w:t>
            </w:r>
          </w:p>
          <w:p w:rsidR="00B65BF3" w:rsidRDefault="00B65B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65BF3" w:rsidRDefault="00B65BF3">
      <w:pPr>
        <w:rPr>
          <w:rFonts w:ascii="Times New Roman" w:hAnsi="Times New Roman"/>
          <w:b/>
          <w:i/>
          <w:sz w:val="24"/>
          <w:szCs w:val="24"/>
        </w:rPr>
      </w:pPr>
    </w:p>
    <w:p w:rsidR="00B65BF3" w:rsidRDefault="00EF0CD4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Контрольные и тестовые работы составлены на основе следующих пособий:</w:t>
      </w:r>
    </w:p>
    <w:p w:rsidR="00B65BF3" w:rsidRDefault="00EF0CD4">
      <w:pPr>
        <w:pStyle w:val="af3"/>
        <w:numPr>
          <w:ilvl w:val="0"/>
          <w:numId w:val="8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Баранов П.А., Воронцов А.В., Шевченко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С.В Обществознание Полный справочник для подготовки к ЕГЭ. Москва Астрель 2011г</w:t>
      </w:r>
    </w:p>
    <w:p w:rsidR="00B65BF3" w:rsidRDefault="00EF0CD4">
      <w:pPr>
        <w:pStyle w:val="af3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Лазебникова А.Ю, Рутковская Е.Л.Практикум по обществознанию (Подготовка к выполнению части 3(С)Москва «Экзамен»2012</w:t>
      </w:r>
    </w:p>
    <w:p w:rsidR="00B65BF3" w:rsidRDefault="00EF0CD4">
      <w:pPr>
        <w:pStyle w:val="af3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Краюшкина С.В. Тесты по обществознанию 10 класс, М.: ЭКЗАМЕ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Н, 2013</w:t>
      </w:r>
    </w:p>
    <w:p w:rsidR="00B65BF3" w:rsidRDefault="00EF0CD4">
      <w:pPr>
        <w:pStyle w:val="af3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Баранов П. Тесты и задания по обществознанию. 10 класс, М.: АСТ, 2011</w:t>
      </w:r>
    </w:p>
    <w:p w:rsidR="00B65BF3" w:rsidRDefault="00EF0CD4">
      <w:pPr>
        <w:pStyle w:val="af3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Домашек Е.В. Эссе по обществознанию. Новое задание на ЕГЭ, М.: Феникс, 2017</w:t>
      </w:r>
    </w:p>
    <w:p w:rsidR="00B65BF3" w:rsidRDefault="00B65BF3">
      <w:pPr>
        <w:pStyle w:val="af2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B65BF3" w:rsidRDefault="00B65BF3"/>
    <w:p w:rsidR="00B65BF3" w:rsidRDefault="00EF0CD4">
      <w:pPr>
        <w:pageBreakBefore/>
        <w:ind w:right="62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8</w:t>
      </w:r>
    </w:p>
    <w:p w:rsidR="00B65BF3" w:rsidRDefault="00B65BF3">
      <w:pPr>
        <w:pStyle w:val="af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65BF3" w:rsidRDefault="00EF0CD4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Критерии оценивания устного ответа</w:t>
      </w:r>
    </w:p>
    <w:p w:rsidR="00B65BF3" w:rsidRDefault="00B65BF3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W w:w="4998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35"/>
        <w:gridCol w:w="2200"/>
        <w:gridCol w:w="2389"/>
        <w:gridCol w:w="2776"/>
        <w:gridCol w:w="2197"/>
      </w:tblGrid>
      <w:tr w:rsidR="00B65BF3">
        <w:trPr>
          <w:trHeight w:hRule="exact" w:val="398"/>
        </w:trPr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BF3" w:rsidRDefault="00EF0CD4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Критерии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BF3" w:rsidRDefault="00EF0CD4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 (ОТЛ.)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BF3" w:rsidRDefault="00EF0CD4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 (ХОР.)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BF3" w:rsidRDefault="00EF0CD4">
            <w:pPr>
              <w:shd w:val="clear" w:color="auto" w:fill="FFFFFF"/>
              <w:ind w:left="1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 (УД.)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5BF3" w:rsidRDefault="00EF0CD4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 (НЕУД.)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ответа (введение, основная часть, заключение)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Удачное использование правильной структуры ответа (введение – основная часть – заключение); определение темы; ораторское искусство (умение говорить)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Использование структуры ответа,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но не всегда удач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 и фразы, постоянная необходимость в помощи учителя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Умение анализировать и делать выводы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Выводы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Некоторые важные факты упускаются, но выводы 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Упускаются важ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факты и многие выводы неправильны; факты сопоста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Большинство важных фактов отсутствует, выводы не делаются; факты не соответствуют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3. Иллюс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трация своих мыслей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Теоретические положения подкрепляются соответствующ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ими фактами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3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Научная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корректность (точность в использовании фактического материала)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Ошибки в ряде клю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чевых фактов и поч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ти во всех деталях;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 xml:space="preserve">детали приводятся,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но не анализируют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ся; факты не всегда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отделяются от мне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ний, но учащийся понимает разницу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 ними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5. Работа 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ключевыми понятиями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Выделяются все понятия и оп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ределяются наиболее важные; чётко и полно определяются, правильное и понятное описание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Нет разделения на важные и второсте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пенные понятия;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определяются, но не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ru-RU"/>
              </w:rPr>
              <w:t>всегда чётко и пра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вильно; описываются часто неправиль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 или непонятно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B65BF3"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Причинно-следственные связи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Умение пере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ходить от частного к общему или от общего к частному; чёткая последовательность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Частичные наруше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 причинно-след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ственных связей; небольшие логичес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кие неточности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Причинно-следственные связи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проводятся редко;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много нарушений в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последовательности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BF3" w:rsidRDefault="00EF0CD4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Не может пр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 xml:space="preserve">овести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причинно-следственные связи даже при наводящих вопросах, постоянные нарушения по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следовательности</w:t>
            </w:r>
          </w:p>
        </w:tc>
      </w:tr>
    </w:tbl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EF0CD4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Критерии оценивания проекта</w:t>
      </w:r>
    </w:p>
    <w:p w:rsidR="00B65BF3" w:rsidRDefault="00EF0CD4">
      <w:pPr>
        <w:widowControl w:val="0"/>
        <w:rPr>
          <w:rFonts w:ascii="Times New Roman" w:eastAsia="SimSun" w:hAnsi="Times New Roman" w:cs="Lucida Sans"/>
          <w:b/>
          <w:bCs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 xml:space="preserve"> 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216"/>
        <w:gridCol w:w="9919"/>
      </w:tblGrid>
      <w:tr w:rsidR="00B65BF3">
        <w:trPr>
          <w:trHeight w:val="279"/>
        </w:trPr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 xml:space="preserve">Баллы 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>Критерии и уровни</w:t>
            </w:r>
          </w:p>
          <w:p w:rsidR="00B65BF3" w:rsidRDefault="00B65BF3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Целеполагание и планирование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Цель не сформулирована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Определена цель, но не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обозначены пути её достижения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Сбор информации, определение ресурсов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Большинство источников информации не относится  к сути работы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Работа содержит ограниченное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количество информации из ограниченного количества подходящих источников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Обоснование актуальности выбора, анализ использованных средств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Большая часть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работы не относится к сути проекта, неадекватно подобраны используемые средства</w:t>
            </w:r>
          </w:p>
        </w:tc>
      </w:tr>
      <w:tr w:rsidR="00B65BF3"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Работа целостная на всём протяжении, выбранные средства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использованы уместно и эффективно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Анализ и творчество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Есть попытка к размышлению и личный взгляд на тему, но нет серьёзного анализа, использованы элементы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творчества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15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Глубокие размышления, собственное видение и анализ идеи, и отношение к ней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Организация письменной части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Письменная работа плохо организована, не структуирована, есть ошибки в оформлении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Работа в основном упорядочена, уделено внимание оформлению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Чёткая структура всей работы, грамотное оформление.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Анализ процесса и итогового результата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Обзор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представляет собой простой пересказ порядка работы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Последовательный обзор работы, анализ целей и результата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Исчерпывающий обзор работы, анализ цели, результата и проблемных ситуаций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Личная вовлечённость и отношение к работе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Работа шаблонная,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мало соответствующая требованиям, предъявляемым к проекту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5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Работа отвечает большинству требований, в основном самостоятельная</w:t>
            </w:r>
          </w:p>
        </w:tc>
      </w:tr>
      <w:tr w:rsidR="00B65BF3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10</w:t>
            </w:r>
          </w:p>
        </w:tc>
        <w:tc>
          <w:tcPr>
            <w:tcW w:w="4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Полностью самостоятельная работа, отвечающая всем требованиям.</w:t>
            </w:r>
          </w:p>
        </w:tc>
      </w:tr>
    </w:tbl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</w:p>
    <w:p w:rsidR="00B65BF3" w:rsidRDefault="00B65BF3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</w:p>
    <w:p w:rsidR="00B65BF3" w:rsidRDefault="00B65BF3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</w:p>
    <w:p w:rsidR="00B65BF3" w:rsidRDefault="00B65BF3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</w:p>
    <w:p w:rsidR="00B65BF3" w:rsidRDefault="00EF0CD4">
      <w:pPr>
        <w:widowControl w:val="0"/>
        <w:autoSpaceDE w:val="0"/>
        <w:jc w:val="center"/>
        <w:rPr>
          <w:rFonts w:ascii="Arial" w:eastAsia="SimSun" w:hAnsi="Arial"/>
          <w:b/>
          <w:i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  <w:t>Критерии оценивания доклада</w:t>
      </w:r>
    </w:p>
    <w:p w:rsidR="00B65BF3" w:rsidRDefault="00B65BF3">
      <w:pPr>
        <w:widowControl w:val="0"/>
        <w:autoSpaceDE w:val="0"/>
        <w:ind w:firstLine="705"/>
        <w:rPr>
          <w:rFonts w:ascii="Arial" w:eastAsia="SimSun" w:hAnsi="Arial"/>
          <w:kern w:val="2"/>
          <w:sz w:val="24"/>
          <w:szCs w:val="24"/>
          <w:lang w:eastAsia="hi-IN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1205"/>
        <w:gridCol w:w="9930"/>
      </w:tblGrid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>Баллы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 xml:space="preserve">Критерии и </w:t>
            </w: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>уровни</w:t>
            </w:r>
          </w:p>
          <w:p w:rsidR="00B65BF3" w:rsidRDefault="00B65BF3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Качество доклада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Композиция доклада не выстроена, работа и результаты, не представлены в полном объёме.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Композиция доклада выстроена; работа и её результаты представлены, но не в полном объёме. 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2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Композиция доклада выстроена; работа и её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результаты представлены достаточно полно, но речь неубедительна.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3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 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Объём и гл</w:t>
            </w: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убина знаний по теме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не обладает большими и глубокими знаниями по теме; межпредметные связи не отражены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показал большой объём знаний по теме, но знания неглубокие; межпредметные связи не отражены.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2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показал большой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объём знаний по теме. Знания глубокие; межпредметные связи не отражены.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3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показал большой объём знаний по теме, знания глубокие; отражены межпредметные связи.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Педагогическая ориентация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перед аудиторией держится неуверенно; регламе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держится перед аудиторией уверенно, выдержан регламент выступления; но отсутствует культура речи, не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использованы наглядные средства.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2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3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Ответы на вопросы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Не даёт ответа на заданные вопросы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Ответы на вопросы не полные, нет убедительности, отсутствуют аргументы.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2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3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убедителен,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даёт полные, аргументированные ответы на вопросы,  стремится использовать ответы для раскрытия темы и сильных сторон работы.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Деловые и волевые качества докладчика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не стремится добиться высоких результатов, не идёт на контакт,  не готов к дискуссии.   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2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Докладчик не стремиться к достижению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высоких результатов, но доброжелателен, легко вступает с оппонентами в диалог.</w:t>
            </w:r>
          </w:p>
        </w:tc>
      </w:tr>
      <w:tr w:rsidR="00B65BF3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3</w:t>
            </w:r>
          </w:p>
        </w:tc>
        <w:tc>
          <w:tcPr>
            <w:tcW w:w="4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B65BF3"/>
    <w:p w:rsidR="00B65BF3" w:rsidRDefault="00EF0CD4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  <w:t>Критерии оценивания компьютерной презентации</w:t>
      </w:r>
    </w:p>
    <w:p w:rsidR="00B65BF3" w:rsidRDefault="00EF0CD4">
      <w:pPr>
        <w:widowControl w:val="0"/>
        <w:autoSpaceDE w:val="0"/>
        <w:jc w:val="center"/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b/>
          <w:bCs/>
          <w:i/>
          <w:kern w:val="2"/>
          <w:sz w:val="24"/>
          <w:szCs w:val="24"/>
          <w:lang w:eastAsia="hi-IN"/>
        </w:rPr>
        <w:t xml:space="preserve">   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267"/>
        <w:gridCol w:w="9868"/>
      </w:tblGrid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>Баллы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  <w:t>Критерии и уровни</w:t>
            </w:r>
          </w:p>
          <w:p w:rsidR="00B65BF3" w:rsidRDefault="00B65BF3">
            <w:pPr>
              <w:widowControl w:val="0"/>
              <w:jc w:val="center"/>
              <w:rPr>
                <w:rFonts w:ascii="Times New Roman" w:eastAsia="SimSun" w:hAnsi="Times New Roman" w:cs="Lucida Sans"/>
                <w:b/>
                <w:bCs/>
                <w:kern w:val="2"/>
                <w:sz w:val="24"/>
                <w:szCs w:val="24"/>
                <w:lang w:eastAsia="hi-IN"/>
              </w:rPr>
            </w:pP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i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i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i/>
                <w:kern w:val="2"/>
                <w:sz w:val="24"/>
                <w:szCs w:val="24"/>
                <w:lang w:eastAsia="hi-IN"/>
              </w:rPr>
              <w:t>Информационная нагрузка слайдов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Не все слайды имеют информационную нагрузку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Каждый слайд имеет информационную нагрузку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Соблюдение последовательности в изложении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Не соблюдается последовательность в изложении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материала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Соблюдается последовательность изложения материала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Цветовое оформление слайдов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В оформлении слайдов используется большое количество цветов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Подбор шрифта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Величина шрифта, сочетание шрифта не соответствует норме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Величина шрифта, сочетание шрифта соответствует норме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Таблицы и графики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Таблицы и графики содержат избыток информации. Плохо читаемы 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Таблицы и графики содержат 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необходимую информацию, хорошо читаемы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Карты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Отсутствует название карты, не указан масштаб, условные обозначения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Карта имеет название, указан масштаб, условные обозначения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Иллюстрации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Иллюстрации, фотографии не содержат информацию по теме 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Иллюстрации, фотографии содержат информацию по теме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Анимация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Мешает восприятию информационной нагрузки слайдов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Усиливает восприятие информационной нагрузки слайдов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Музыкальное сопровождение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Мешает восприятию информации 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Усиливает восприятие</w:t>
            </w: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 xml:space="preserve"> информации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B65BF3">
            <w:pPr>
              <w:widowControl w:val="0"/>
              <w:snapToGrid w:val="0"/>
              <w:jc w:val="center"/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</w:pP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Объём электронной презентации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0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Объём презентации превышает норму – 7Мб</w:t>
            </w:r>
          </w:p>
        </w:tc>
      </w:tr>
      <w:tr w:rsidR="00B65BF3"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BF3" w:rsidRDefault="00EF0CD4">
            <w:pPr>
              <w:widowControl w:val="0"/>
              <w:jc w:val="center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b/>
                <w:kern w:val="2"/>
                <w:sz w:val="24"/>
                <w:szCs w:val="24"/>
                <w:lang w:eastAsia="hi-IN"/>
              </w:rPr>
              <w:t>1</w:t>
            </w:r>
          </w:p>
        </w:tc>
        <w:tc>
          <w:tcPr>
            <w:tcW w:w="4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BF3" w:rsidRDefault="00EF0CD4">
            <w:pPr>
              <w:widowControl w:val="0"/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</w:pPr>
            <w:r>
              <w:rPr>
                <w:rFonts w:ascii="Times New Roman" w:eastAsia="SimSun" w:hAnsi="Times New Roman" w:cs="Lucida Sans"/>
                <w:kern w:val="2"/>
                <w:sz w:val="24"/>
                <w:szCs w:val="24"/>
                <w:lang w:eastAsia="hi-IN"/>
              </w:rPr>
              <w:t>Объём презентации соответствует норме</w:t>
            </w:r>
          </w:p>
        </w:tc>
      </w:tr>
    </w:tbl>
    <w:p w:rsidR="00B65BF3" w:rsidRDefault="00B65BF3"/>
    <w:p w:rsidR="00B65BF3" w:rsidRDefault="00EF0CD4">
      <w:pPr>
        <w:widowControl w:val="0"/>
        <w:ind w:left="669"/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bCs/>
          <w:kern w:val="2"/>
          <w:sz w:val="24"/>
          <w:szCs w:val="24"/>
          <w:lang w:eastAsia="hi-IN"/>
        </w:rPr>
        <w:t>Количество набранных учащимися баллов соотносим с «5» бальной шкалой оценок:</w:t>
      </w:r>
    </w:p>
    <w:p w:rsidR="00B65BF3" w:rsidRDefault="00EF0CD4">
      <w:pPr>
        <w:widowControl w:val="0"/>
        <w:numPr>
          <w:ilvl w:val="0"/>
          <w:numId w:val="9"/>
        </w:numPr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>86 - 100 баллов - «5»</w:t>
      </w:r>
    </w:p>
    <w:p w:rsidR="00B65BF3" w:rsidRDefault="00EF0CD4">
      <w:pPr>
        <w:widowControl w:val="0"/>
        <w:numPr>
          <w:ilvl w:val="0"/>
          <w:numId w:val="9"/>
        </w:numPr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 xml:space="preserve">70 - 85 баллов </w:t>
      </w: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>-</w:t>
      </w: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 xml:space="preserve"> «4»</w:t>
      </w:r>
    </w:p>
    <w:p w:rsidR="00B65BF3" w:rsidRDefault="00EF0CD4">
      <w:pPr>
        <w:widowControl w:val="0"/>
        <w:numPr>
          <w:ilvl w:val="0"/>
          <w:numId w:val="9"/>
        </w:numPr>
        <w:jc w:val="both"/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</w:pP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 xml:space="preserve">50 - 69 баллов </w:t>
      </w: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 xml:space="preserve">- </w:t>
      </w:r>
      <w:r>
        <w:rPr>
          <w:rFonts w:ascii="Times New Roman" w:eastAsia="SimSun" w:hAnsi="Times New Roman" w:cs="Lucida Sans"/>
          <w:kern w:val="2"/>
          <w:sz w:val="24"/>
          <w:szCs w:val="24"/>
          <w:lang w:eastAsia="hi-IN"/>
        </w:rPr>
        <w:t>«3»</w:t>
      </w:r>
    </w:p>
    <w:p w:rsidR="00B65BF3" w:rsidRDefault="00B65BF3"/>
    <w:sectPr w:rsidR="00B65BF3">
      <w:pgSz w:w="11906" w:h="16838"/>
      <w:pgMar w:top="849" w:right="185" w:bottom="311" w:left="800" w:header="720" w:footer="720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CD4" w:rsidRDefault="00EF0CD4">
      <w:r>
        <w:separator/>
      </w:r>
    </w:p>
  </w:endnote>
  <w:endnote w:type="continuationSeparator" w:id="0">
    <w:p w:rsidR="00EF0CD4" w:rsidRDefault="00EF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default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BF3" w:rsidRDefault="00B5127F">
    <w:pPr>
      <w:pStyle w:val="a9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07820" cy="1708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8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BF3" w:rsidRDefault="00EF0CD4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512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26.6pt;height:13.4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jBhpwIAAKc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" filled="f" stroked="f">
              <v:textbox style="mso-fit-shape-to-text:t" inset="0,0,0,0">
                <w:txbxContent>
                  <w:p w:rsidR="00B65BF3" w:rsidRDefault="00EF0CD4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512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D4" w:rsidRDefault="00EF0CD4">
      <w:r>
        <w:separator/>
      </w:r>
    </w:p>
  </w:footnote>
  <w:footnote w:type="continuationSeparator" w:id="0">
    <w:p w:rsidR="00EF0CD4" w:rsidRDefault="00EF0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left" w:pos="1000"/>
        </w:tabs>
        <w:ind w:left="100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left" w:pos="1360"/>
        </w:tabs>
        <w:ind w:left="13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20"/>
        </w:tabs>
        <w:ind w:left="17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2080"/>
        </w:tabs>
        <w:ind w:left="20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440"/>
        </w:tabs>
        <w:ind w:left="24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00"/>
        </w:tabs>
        <w:ind w:left="28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3160"/>
        </w:tabs>
        <w:ind w:left="31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520"/>
        </w:tabs>
        <w:ind w:left="35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880"/>
        </w:tabs>
        <w:ind w:left="388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left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left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4362"/>
        </w:tabs>
        <w:ind w:left="4362" w:hanging="360"/>
      </w:pPr>
      <w:rPr>
        <w:rFonts w:ascii="OpenSymbol" w:hAnsi="OpenSymbol" w:cs="OpenSymbol"/>
      </w:rPr>
    </w:lvl>
  </w:abstractNum>
  <w:abstractNum w:abstractNumId="6">
    <w:nsid w:val="38F37D9D"/>
    <w:multiLevelType w:val="multilevel"/>
    <w:tmpl w:val="38F37D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3C5FA4"/>
    <w:multiLevelType w:val="multilevel"/>
    <w:tmpl w:val="503C5FA4"/>
    <w:lvl w:ilvl="0">
      <w:start w:val="1"/>
      <w:numFmt w:val="bullet"/>
      <w:lvlText w:val=""/>
      <w:lvlJc w:val="left"/>
      <w:pPr>
        <w:tabs>
          <w:tab w:val="left" w:pos="2840"/>
        </w:tabs>
        <w:ind w:left="2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40"/>
        </w:tabs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60"/>
        </w:tabs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00"/>
        </w:tabs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20"/>
        </w:tabs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60"/>
        </w:tabs>
        <w:ind w:left="7160" w:hanging="360"/>
      </w:pPr>
      <w:rPr>
        <w:rFonts w:ascii="Wingdings" w:hAnsi="Wingdings" w:hint="default"/>
      </w:rPr>
    </w:lvl>
  </w:abstractNum>
  <w:abstractNum w:abstractNumId="8">
    <w:nsid w:val="5A1B7F6E"/>
    <w:multiLevelType w:val="multilevel"/>
    <w:tmpl w:val="5A1B7F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79"/>
    <w:rsid w:val="0007323A"/>
    <w:rsid w:val="000E4CE0"/>
    <w:rsid w:val="00901379"/>
    <w:rsid w:val="0097596A"/>
    <w:rsid w:val="00A763AE"/>
    <w:rsid w:val="00B5127F"/>
    <w:rsid w:val="00B65BF3"/>
    <w:rsid w:val="00CA5991"/>
    <w:rsid w:val="00E578E9"/>
    <w:rsid w:val="00EA6989"/>
    <w:rsid w:val="00EF0CD4"/>
    <w:rsid w:val="02EA7423"/>
    <w:rsid w:val="046378E3"/>
    <w:rsid w:val="06F32152"/>
    <w:rsid w:val="0722340D"/>
    <w:rsid w:val="0C9C09AD"/>
    <w:rsid w:val="0CC13093"/>
    <w:rsid w:val="0CDA4A4F"/>
    <w:rsid w:val="0DFC166A"/>
    <w:rsid w:val="0F975C4F"/>
    <w:rsid w:val="0FEB12AD"/>
    <w:rsid w:val="12436F41"/>
    <w:rsid w:val="12843F7A"/>
    <w:rsid w:val="16D51FD6"/>
    <w:rsid w:val="18A15458"/>
    <w:rsid w:val="1A6C6448"/>
    <w:rsid w:val="1E0C05D9"/>
    <w:rsid w:val="239D629E"/>
    <w:rsid w:val="23CA462D"/>
    <w:rsid w:val="269D0BF5"/>
    <w:rsid w:val="285D53B4"/>
    <w:rsid w:val="2B37367B"/>
    <w:rsid w:val="2D1057CD"/>
    <w:rsid w:val="2DD76EBF"/>
    <w:rsid w:val="37E6747E"/>
    <w:rsid w:val="3A473DF3"/>
    <w:rsid w:val="3BE307DF"/>
    <w:rsid w:val="4103551B"/>
    <w:rsid w:val="49E31E6F"/>
    <w:rsid w:val="4F282E34"/>
    <w:rsid w:val="523209F0"/>
    <w:rsid w:val="538F6060"/>
    <w:rsid w:val="58312587"/>
    <w:rsid w:val="5A731277"/>
    <w:rsid w:val="670A4BCE"/>
    <w:rsid w:val="6B001234"/>
    <w:rsid w:val="6BB94747"/>
    <w:rsid w:val="70E00125"/>
    <w:rsid w:val="7233543C"/>
    <w:rsid w:val="7EB4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qFormat="1"/>
    <w:lsdException w:name="caption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Calibri" w:eastAsia="Segoe UI" w:hAnsi="Calibri" w:cs="Arial"/>
      <w:sz w:val="22"/>
      <w:szCs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1"/>
    <w:rPr>
      <w:color w:val="0000FF"/>
      <w:u w:val="single"/>
    </w:rPr>
  </w:style>
  <w:style w:type="character" w:customStyle="1" w:styleId="1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qFormat/>
    <w:pPr>
      <w:suppressLineNumbers/>
      <w:ind w:left="339" w:hanging="339"/>
    </w:pPr>
    <w:rPr>
      <w:sz w:val="20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List"/>
    <w:basedOn w:val="a"/>
  </w:style>
  <w:style w:type="paragraph" w:styleId="ab">
    <w:name w:val="Normal (Web)"/>
    <w:basedOn w:val="a"/>
    <w:pPr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table" w:styleId="ac">
    <w:name w:val="Table Grid"/>
    <w:basedOn w:val="a1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Символ сноски"/>
    <w:qFormat/>
  </w:style>
  <w:style w:type="character" w:customStyle="1" w:styleId="ae">
    <w:name w:val="Маркеры списка"/>
    <w:qFormat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"/>
    <w:qFormat/>
    <w:pPr>
      <w:suppressLineNumbers/>
      <w:jc w:val="center"/>
    </w:pPr>
    <w:rPr>
      <w:b/>
      <w:bCs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42" w:line="276" w:lineRule="auto"/>
    </w:pPr>
    <w:rPr>
      <w:rFonts w:eastAsia="Times New Roman" w:cs="Times New Roman"/>
      <w:color w:val="000000"/>
      <w:lang w:eastAsia="ru-RU" w:bidi="ar-SA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10">
    <w:name w:val="c10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qFormat/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qFormat="1"/>
    <w:lsdException w:name="caption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Calibri" w:eastAsia="Segoe UI" w:hAnsi="Calibri" w:cs="Arial"/>
      <w:sz w:val="22"/>
      <w:szCs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1"/>
    <w:rPr>
      <w:color w:val="0000FF"/>
      <w:u w:val="single"/>
    </w:rPr>
  </w:style>
  <w:style w:type="character" w:customStyle="1" w:styleId="1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qFormat/>
    <w:pPr>
      <w:suppressLineNumbers/>
      <w:ind w:left="339" w:hanging="339"/>
    </w:pPr>
    <w:rPr>
      <w:sz w:val="20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List"/>
    <w:basedOn w:val="a"/>
  </w:style>
  <w:style w:type="paragraph" w:styleId="ab">
    <w:name w:val="Normal (Web)"/>
    <w:basedOn w:val="a"/>
    <w:pPr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table" w:styleId="ac">
    <w:name w:val="Table Grid"/>
    <w:basedOn w:val="a1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Символ сноски"/>
    <w:qFormat/>
  </w:style>
  <w:style w:type="character" w:customStyle="1" w:styleId="ae">
    <w:name w:val="Маркеры списка"/>
    <w:qFormat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"/>
    <w:qFormat/>
    <w:pPr>
      <w:suppressLineNumbers/>
      <w:jc w:val="center"/>
    </w:pPr>
    <w:rPr>
      <w:b/>
      <w:bCs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42" w:line="276" w:lineRule="auto"/>
    </w:pPr>
    <w:rPr>
      <w:rFonts w:eastAsia="Times New Roman" w:cs="Times New Roman"/>
      <w:color w:val="000000"/>
      <w:lang w:eastAsia="ru-RU" w:bidi="ar-SA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10">
    <w:name w:val="c10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qFormat/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0" textRotate="1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7337</Words>
  <Characters>41827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Преподавание предмета «Обществознание» в Республике Крым</vt:lpstr>
    </vt:vector>
  </TitlesOfParts>
  <LinksUpToDate>false</LinksUpToDate>
  <CharactersWithSpaces>49066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Преподавание предмета «Обществознание» в Республике Крым</dc:title>
  <dc:creator/>
  <cp:lastModifiedBy/>
  <cp:revision>1</cp:revision>
  <cp:lastPrinted>2022-08-03T13:02:00Z</cp:lastPrinted>
  <dcterms:created xsi:type="dcterms:W3CDTF">2022-08-18T19:47:00Z</dcterms:created>
  <dcterms:modified xsi:type="dcterms:W3CDTF">2022-08-18T19:47:00Z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1049-11.2.0.11251</vt:lpwstr>
  </property>
  <property fmtid="{D5CDD505-2E9C-101B-9397-08002B2CF9AE}" pid="9" name="ICV">
    <vt:lpwstr>A7BCE0D0347443A9B52D3B16ABE9E4E5</vt:lpwstr>
  </property>
</Properties>
</file>