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381CC94B" w14:textId="76B554AB" w:rsidR="005B583A" w:rsidRDefault="005B583A" w:rsidP="00936A9C">
      <w:pPr>
        <w:spacing w:line="240" w:lineRule="auto"/>
        <w:jc w:val="center"/>
      </w:pPr>
      <w:bookmarkStart w:id="0" w:name="_Hlk149579070"/>
      <w:r>
        <w:t>Семинар-практикум</w:t>
      </w:r>
      <w:r>
        <w:br/>
        <w:t xml:space="preserve">для учителей биологии общеобразовательных организаций </w:t>
      </w:r>
      <w:r>
        <w:br/>
        <w:t>Симферопольского района Республики Крым</w:t>
      </w:r>
    </w:p>
    <w:p w14:paraId="353DB394" w14:textId="281DDD88" w:rsidR="005B583A" w:rsidRPr="005B583A" w:rsidRDefault="005B583A" w:rsidP="00936A9C">
      <w:pPr>
        <w:spacing w:line="240" w:lineRule="auto"/>
        <w:jc w:val="center"/>
        <w:rPr>
          <w:b/>
          <w:bCs/>
        </w:rPr>
      </w:pPr>
      <w:r w:rsidRPr="005B583A">
        <w:rPr>
          <w:b/>
          <w:bCs/>
        </w:rPr>
        <w:t xml:space="preserve">Тема: Естественно-научная грамотность </w:t>
      </w:r>
      <w:r w:rsidRPr="005B583A">
        <w:rPr>
          <w:b/>
          <w:bCs/>
        </w:rPr>
        <w:br/>
        <w:t>как цель развития школьного биологического образования</w:t>
      </w:r>
    </w:p>
    <w:p w14:paraId="7030B955" w14:textId="0AED0E72" w:rsidR="005B583A" w:rsidRPr="00255335" w:rsidRDefault="005B583A" w:rsidP="00936A9C">
      <w:pPr>
        <w:spacing w:line="240" w:lineRule="auto"/>
        <w:ind w:left="4956"/>
        <w:rPr>
          <w:i/>
          <w:iCs/>
        </w:rPr>
      </w:pPr>
      <w:r w:rsidRPr="00255335">
        <w:rPr>
          <w:i/>
          <w:iCs/>
        </w:rPr>
        <w:t>Дата проведения: 31 октября 2023 года</w:t>
      </w:r>
    </w:p>
    <w:p w14:paraId="434FD812" w14:textId="260E8DE0" w:rsidR="005B583A" w:rsidRPr="00255335" w:rsidRDefault="005B583A" w:rsidP="00936A9C">
      <w:pPr>
        <w:spacing w:line="240" w:lineRule="auto"/>
        <w:ind w:left="4956"/>
        <w:rPr>
          <w:i/>
          <w:iCs/>
        </w:rPr>
      </w:pPr>
      <w:r w:rsidRPr="00255335">
        <w:rPr>
          <w:i/>
          <w:iCs/>
        </w:rPr>
        <w:t>Место проведения: МБОУ «Лицей Крымской весны» Симферопольского района (Симферопольский район, село Мирное, улица Крымской весн</w:t>
      </w:r>
      <w:r w:rsidR="00255335" w:rsidRPr="00255335">
        <w:rPr>
          <w:i/>
          <w:iCs/>
        </w:rPr>
        <w:t>ы, дом 2</w:t>
      </w:r>
      <w:r w:rsidRPr="00255335">
        <w:rPr>
          <w:i/>
          <w:iCs/>
        </w:rPr>
        <w:t>)</w:t>
      </w:r>
    </w:p>
    <w:p w14:paraId="79AF7FFB" w14:textId="653C06C1" w:rsidR="005B583A" w:rsidRDefault="005B583A" w:rsidP="00936A9C">
      <w:pPr>
        <w:spacing w:line="240" w:lineRule="auto"/>
        <w:jc w:val="center"/>
        <w:rPr>
          <w:b/>
          <w:bCs/>
        </w:rPr>
      </w:pPr>
      <w:r w:rsidRPr="00487DF4">
        <w:rPr>
          <w:b/>
          <w:bCs/>
        </w:rPr>
        <w:t>Формирование функциональной грамотности в МБОУ «Лицей Крымской весны»: организационные и методические аспекты</w:t>
      </w:r>
    </w:p>
    <w:p w14:paraId="5ADAA12C" w14:textId="34CC60B1" w:rsidR="00D43E68" w:rsidRPr="00D43E68" w:rsidRDefault="00D43E68" w:rsidP="00936A9C">
      <w:pPr>
        <w:spacing w:line="240" w:lineRule="auto"/>
        <w:ind w:left="4956"/>
        <w:rPr>
          <w:bCs/>
          <w:i/>
        </w:rPr>
      </w:pPr>
      <w:r w:rsidRPr="00D43E68">
        <w:rPr>
          <w:bCs/>
          <w:i/>
        </w:rPr>
        <w:t xml:space="preserve">Троян О.А., </w:t>
      </w:r>
      <w:r>
        <w:rPr>
          <w:bCs/>
          <w:i/>
        </w:rPr>
        <w:br/>
      </w:r>
      <w:r w:rsidRPr="00D43E68">
        <w:rPr>
          <w:bCs/>
          <w:i/>
        </w:rPr>
        <w:t xml:space="preserve">заместитель директора </w:t>
      </w:r>
      <w:r>
        <w:rPr>
          <w:bCs/>
          <w:i/>
        </w:rPr>
        <w:br/>
      </w:r>
      <w:r w:rsidRPr="00D43E68">
        <w:rPr>
          <w:bCs/>
          <w:i/>
        </w:rPr>
        <w:t>МБОУ «Лицей Крымской весны» по учебной работе</w:t>
      </w:r>
    </w:p>
    <w:p w14:paraId="67419AC0" w14:textId="41367940" w:rsidR="00D43E68" w:rsidRPr="00487DF4" w:rsidRDefault="00D43E68" w:rsidP="00936A9C">
      <w:pPr>
        <w:spacing w:line="240" w:lineRule="auto"/>
        <w:jc w:val="both"/>
        <w:rPr>
          <w:b/>
          <w:bCs/>
        </w:rPr>
      </w:pPr>
      <w:bookmarkStart w:id="1" w:name="_Hlk149582823"/>
      <w:bookmarkEnd w:id="0"/>
      <w:r>
        <w:rPr>
          <w:b/>
          <w:bCs/>
        </w:rPr>
        <w:t xml:space="preserve">1. О формировании </w:t>
      </w:r>
      <w:r w:rsidRPr="00D43E68">
        <w:rPr>
          <w:b/>
          <w:bCs/>
        </w:rPr>
        <w:t>функциональной грамотности</w:t>
      </w:r>
      <w:r>
        <w:rPr>
          <w:b/>
          <w:bCs/>
        </w:rPr>
        <w:t xml:space="preserve"> в свете ФГОС третьего поколения и ФОП</w:t>
      </w:r>
    </w:p>
    <w:p w14:paraId="0F3852A6" w14:textId="77777777" w:rsidR="005A23B4" w:rsidRDefault="006B36B4" w:rsidP="00936A9C">
      <w:pPr>
        <w:spacing w:line="240" w:lineRule="auto"/>
        <w:jc w:val="both"/>
      </w:pPr>
      <w:bookmarkStart w:id="2" w:name="_Hlk149582806"/>
      <w:bookmarkEnd w:id="1"/>
      <w:r>
        <w:t>Формирование функциональной грамотности</w:t>
      </w:r>
      <w:r w:rsidR="00FD43A6">
        <w:t xml:space="preserve"> (далее – ФГ) учащихся</w:t>
      </w:r>
      <w:r>
        <w:t xml:space="preserve"> – это одно из самых </w:t>
      </w:r>
      <w:r w:rsidR="00FD43A6">
        <w:t>важных</w:t>
      </w:r>
      <w:r>
        <w:t xml:space="preserve"> направлений образовательной деятельности каждой школы. </w:t>
      </w:r>
    </w:p>
    <w:p w14:paraId="410C7756" w14:textId="77777777" w:rsidR="005A23B4" w:rsidRDefault="00FD43A6" w:rsidP="00936A9C">
      <w:pPr>
        <w:spacing w:line="240" w:lineRule="auto"/>
        <w:jc w:val="both"/>
      </w:pPr>
      <w:r>
        <w:t>Требование о формировании ФГ обозначено в федеральных государственных образовательных стандартах и включено в федеральные образовательные программы основного общего и среднего общего образования. Особый акцент сделан именно на программах основного общего образования.</w:t>
      </w:r>
    </w:p>
    <w:p w14:paraId="10017D3E" w14:textId="164B045F" w:rsidR="00FD43A6" w:rsidRDefault="00FD43A6" w:rsidP="00936A9C">
      <w:pPr>
        <w:spacing w:line="240" w:lineRule="auto"/>
        <w:jc w:val="both"/>
      </w:pPr>
      <w:bookmarkStart w:id="3" w:name="_Hlk149583192"/>
      <w:bookmarkEnd w:id="2"/>
      <w:r>
        <w:t xml:space="preserve">Например, пояснительная записка к </w:t>
      </w:r>
      <w:r w:rsidRPr="00FD43A6">
        <w:t>Федеральн</w:t>
      </w:r>
      <w:r>
        <w:t>ой</w:t>
      </w:r>
      <w:r w:rsidRPr="00FD43A6">
        <w:t xml:space="preserve"> рабоч</w:t>
      </w:r>
      <w:r>
        <w:t>ей</w:t>
      </w:r>
      <w:r w:rsidRPr="00FD43A6">
        <w:t xml:space="preserve"> программ</w:t>
      </w:r>
      <w:r>
        <w:t>е</w:t>
      </w:r>
      <w:r w:rsidRPr="00FD43A6">
        <w:t xml:space="preserve"> по учебному предмету «Биология» (базовый уровень)</w:t>
      </w:r>
      <w:r>
        <w:t xml:space="preserve"> включает в себя следующие положения:</w:t>
      </w:r>
    </w:p>
    <w:p w14:paraId="6988F3DE" w14:textId="24CC34D8" w:rsidR="00FD43A6" w:rsidRPr="00FD43A6" w:rsidRDefault="00FD43A6" w:rsidP="00936A9C">
      <w:pPr>
        <w:spacing w:line="240" w:lineRule="auto"/>
        <w:jc w:val="both"/>
        <w:rPr>
          <w:i/>
          <w:iCs/>
        </w:rPr>
      </w:pPr>
      <w:r w:rsidRPr="00FD43A6">
        <w:tab/>
      </w:r>
      <w:r w:rsidRPr="00FD43A6">
        <w:rPr>
          <w:i/>
          <w:iCs/>
        </w:rPr>
        <w:t>«…Программа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образования…»</w:t>
      </w:r>
    </w:p>
    <w:p w14:paraId="7C55EF8E" w14:textId="7D820925" w:rsidR="00487DF4" w:rsidRDefault="00487DF4" w:rsidP="00936A9C">
      <w:pPr>
        <w:spacing w:line="240" w:lineRule="auto"/>
        <w:jc w:val="both"/>
      </w:pPr>
      <w:bookmarkStart w:id="4" w:name="_Hlk149582897"/>
      <w:bookmarkEnd w:id="3"/>
      <w:r>
        <w:t>На уровне среднего общего образования прямо о формировании или развитии ФГ не говорится, но многократно подчёркивается практико-ориентированный характер изучения того или иного предмета.</w:t>
      </w:r>
    </w:p>
    <w:bookmarkEnd w:id="4"/>
    <w:p w14:paraId="00A5BF90" w14:textId="19C86F94" w:rsidR="00487DF4" w:rsidRDefault="00487DF4" w:rsidP="00936A9C">
      <w:pPr>
        <w:spacing w:line="240" w:lineRule="auto"/>
        <w:jc w:val="both"/>
      </w:pPr>
      <w:r>
        <w:t xml:space="preserve">Именно поэтому формирование и развитие ФГ в настоящее время является предметом особого внимания </w:t>
      </w:r>
      <w:r w:rsidR="005A23B4">
        <w:t xml:space="preserve">со стороны руководящих и контролирующих органов всех уровней, предметом многочисленных отчётных форм и конкурсных мероприятий. </w:t>
      </w:r>
    </w:p>
    <w:p w14:paraId="396D2F26" w14:textId="1FD52B7A" w:rsidR="005A23B4" w:rsidRDefault="005A23B4" w:rsidP="00936A9C">
      <w:pPr>
        <w:spacing w:line="240" w:lineRule="auto"/>
        <w:jc w:val="both"/>
      </w:pPr>
      <w:bookmarkStart w:id="5" w:name="_Hlk149583177"/>
      <w:r>
        <w:t>Одной из задач сегодняшнего семинара является анализ понятия «ФГ» вообще и «Естественно-научная грамотность» (далее – ЕНГ), в частности.</w:t>
      </w:r>
    </w:p>
    <w:p w14:paraId="7BFF1F5E" w14:textId="6099837B" w:rsidR="006B36B4" w:rsidRDefault="006B36B4" w:rsidP="00936A9C">
      <w:pPr>
        <w:spacing w:line="240" w:lineRule="auto"/>
        <w:jc w:val="both"/>
      </w:pPr>
      <w:bookmarkStart w:id="6" w:name="_Hlk149582913"/>
      <w:bookmarkEnd w:id="5"/>
      <w:r w:rsidRPr="005A23B4">
        <w:rPr>
          <w:b/>
          <w:bCs/>
        </w:rPr>
        <w:t>Функциональная грамотность</w:t>
      </w:r>
      <w:r>
        <w:t xml:space="preserve"> – это умение применять знания и навыки в практических жизненных ситуациях. В это понятие включают:</w:t>
      </w:r>
    </w:p>
    <w:p w14:paraId="056346EC" w14:textId="6B452A92" w:rsidR="006B36B4" w:rsidRDefault="006B36B4" w:rsidP="00936A9C">
      <w:pPr>
        <w:pStyle w:val="a3"/>
        <w:numPr>
          <w:ilvl w:val="0"/>
          <w:numId w:val="1"/>
        </w:numPr>
        <w:spacing w:line="240" w:lineRule="auto"/>
        <w:jc w:val="both"/>
      </w:pPr>
      <w:r w:rsidRPr="005A23B4">
        <w:rPr>
          <w:b/>
          <w:bCs/>
        </w:rPr>
        <w:t>читательскую</w:t>
      </w:r>
      <w:r>
        <w:t xml:space="preserve"> грамотность;</w:t>
      </w:r>
    </w:p>
    <w:p w14:paraId="4CA48341" w14:textId="42C87B3C" w:rsidR="006B36B4" w:rsidRDefault="006B36B4" w:rsidP="00936A9C">
      <w:pPr>
        <w:pStyle w:val="a3"/>
        <w:numPr>
          <w:ilvl w:val="0"/>
          <w:numId w:val="1"/>
        </w:numPr>
        <w:spacing w:line="240" w:lineRule="auto"/>
        <w:jc w:val="both"/>
      </w:pPr>
      <w:r w:rsidRPr="005A23B4">
        <w:rPr>
          <w:b/>
          <w:bCs/>
        </w:rPr>
        <w:t>математическую</w:t>
      </w:r>
      <w:r>
        <w:t xml:space="preserve"> грамотность;</w:t>
      </w:r>
    </w:p>
    <w:p w14:paraId="5E4C454E" w14:textId="66A91339" w:rsidR="006B36B4" w:rsidRDefault="006B36B4" w:rsidP="00936A9C">
      <w:pPr>
        <w:pStyle w:val="a3"/>
        <w:numPr>
          <w:ilvl w:val="0"/>
          <w:numId w:val="1"/>
        </w:numPr>
        <w:spacing w:line="240" w:lineRule="auto"/>
        <w:jc w:val="both"/>
      </w:pPr>
      <w:r w:rsidRPr="005A23B4">
        <w:rPr>
          <w:b/>
          <w:bCs/>
        </w:rPr>
        <w:t>естественно-научную</w:t>
      </w:r>
      <w:r>
        <w:t xml:space="preserve"> грамотность;</w:t>
      </w:r>
    </w:p>
    <w:p w14:paraId="2F0BA25F" w14:textId="3AF8DAD9" w:rsidR="006B36B4" w:rsidRDefault="006B36B4" w:rsidP="00936A9C">
      <w:pPr>
        <w:pStyle w:val="a3"/>
        <w:numPr>
          <w:ilvl w:val="0"/>
          <w:numId w:val="1"/>
        </w:numPr>
        <w:spacing w:line="240" w:lineRule="auto"/>
        <w:jc w:val="both"/>
      </w:pPr>
      <w:r w:rsidRPr="005A23B4">
        <w:rPr>
          <w:b/>
          <w:bCs/>
        </w:rPr>
        <w:t>финансовую</w:t>
      </w:r>
      <w:r>
        <w:t xml:space="preserve"> грамотность;</w:t>
      </w:r>
    </w:p>
    <w:p w14:paraId="6C60D29A" w14:textId="63AE5F5C" w:rsidR="006B36B4" w:rsidRDefault="006B36B4" w:rsidP="00936A9C">
      <w:pPr>
        <w:pStyle w:val="a3"/>
        <w:numPr>
          <w:ilvl w:val="0"/>
          <w:numId w:val="1"/>
        </w:numPr>
        <w:spacing w:line="240" w:lineRule="auto"/>
        <w:jc w:val="both"/>
      </w:pPr>
      <w:r>
        <w:t>глобальные компетенции;</w:t>
      </w:r>
    </w:p>
    <w:p w14:paraId="597C51B5" w14:textId="4CF57C7D" w:rsidR="006B36B4" w:rsidRDefault="006B36B4" w:rsidP="00936A9C">
      <w:pPr>
        <w:pStyle w:val="a3"/>
        <w:numPr>
          <w:ilvl w:val="0"/>
          <w:numId w:val="1"/>
        </w:numPr>
        <w:spacing w:line="240" w:lineRule="auto"/>
        <w:jc w:val="both"/>
      </w:pPr>
      <w:r>
        <w:t>креативное мышление;</w:t>
      </w:r>
    </w:p>
    <w:p w14:paraId="37208088" w14:textId="4FFDA249" w:rsidR="005B583A" w:rsidRDefault="006B36B4" w:rsidP="00936A9C">
      <w:pPr>
        <w:pStyle w:val="a3"/>
        <w:numPr>
          <w:ilvl w:val="0"/>
          <w:numId w:val="1"/>
        </w:numPr>
        <w:spacing w:line="240" w:lineRule="auto"/>
        <w:jc w:val="both"/>
      </w:pPr>
      <w:r w:rsidRPr="005A23B4">
        <w:rPr>
          <w:b/>
          <w:bCs/>
        </w:rPr>
        <w:t>цифровую</w:t>
      </w:r>
      <w:r>
        <w:t xml:space="preserve"> грамотность.</w:t>
      </w:r>
    </w:p>
    <w:p w14:paraId="50479F90" w14:textId="55E035C1" w:rsidR="006B36B4" w:rsidRDefault="001D42B5" w:rsidP="00936A9C">
      <w:pPr>
        <w:spacing w:line="240" w:lineRule="auto"/>
        <w:jc w:val="both"/>
      </w:pPr>
      <w:bookmarkStart w:id="7" w:name="_Hlk149582985"/>
      <w:bookmarkEnd w:id="6"/>
      <w:r>
        <w:lastRenderedPageBreak/>
        <w:t xml:space="preserve">Интересен тот факт, что </w:t>
      </w:r>
      <w:r w:rsidRPr="001D42B5">
        <w:t>Цифровую грамотность выделили в ФОП ООО и ФОП СОО, а также в Концепции информационной безопасности детей в РФ. До этого на сайте Центра оценки качества образования ИНСТРАО такую грамотность отдельно не указывали. Кроме того, ни в ФОП, ни в Концепции нет определения цифровой грамотности. В ФОП есть только требование провести работы для проверки цифровой грамотности. Не менее чем один раз в два года школам надо проводить практическую работу в сочетании с письменной компьютеризованной частью.</w:t>
      </w:r>
    </w:p>
    <w:p w14:paraId="6FE06959" w14:textId="17B6FABB" w:rsidR="005B583A" w:rsidRDefault="001D42B5" w:rsidP="00936A9C">
      <w:pPr>
        <w:spacing w:line="240" w:lineRule="auto"/>
        <w:jc w:val="both"/>
      </w:pPr>
      <w:bookmarkStart w:id="8" w:name="_Hlk149583012"/>
      <w:bookmarkEnd w:id="7"/>
      <w:r>
        <w:t>Давайте посмотрим, какой смысл эксперты в области образования вкладывают в</w:t>
      </w:r>
      <w:r w:rsidRPr="001D42B5">
        <w:t xml:space="preserve"> каждо</w:t>
      </w:r>
      <w:r>
        <w:t>е</w:t>
      </w:r>
      <w:r w:rsidRPr="001D42B5">
        <w:t xml:space="preserve"> направлени</w:t>
      </w:r>
      <w:r>
        <w:t>е</w:t>
      </w:r>
      <w:r w:rsidRPr="001D42B5">
        <w:t xml:space="preserve"> функциональной грамотности. Все определения, кроме цифровой грамотности, взяты из материалов исследования PISA и Центра оценки качества образования ИНСТРАО. Определение цифровой грамотности эксперты сформировали на основе Концепции информационной безопасности детей в РФ и информации из общедоступных источников</w:t>
      </w:r>
      <w:r>
        <w:t>:</w:t>
      </w:r>
    </w:p>
    <w:bookmarkEnd w:id="8"/>
    <w:p w14:paraId="61BD87D0" w14:textId="44C0C34C" w:rsidR="001D42B5" w:rsidRDefault="00EE179C" w:rsidP="00936A9C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321102B1" wp14:editId="4D86734D">
            <wp:extent cx="5695950" cy="986459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5362" cy="98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0672D" w14:textId="1C4C3C44" w:rsidR="00EE179C" w:rsidRDefault="00EE179C" w:rsidP="00936A9C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33B0AD08" wp14:editId="435151B1">
            <wp:extent cx="5695950" cy="132331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1690" cy="13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7796" w14:textId="563A9D72" w:rsidR="00EE179C" w:rsidRDefault="00EE179C" w:rsidP="00936A9C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21B6FCAD" wp14:editId="354A29F2">
            <wp:extent cx="5695950" cy="101291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5362" cy="101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DC75" w14:textId="44C253DC" w:rsidR="00EE179C" w:rsidRDefault="00EE179C" w:rsidP="00936A9C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6E17F576" wp14:editId="0ABA5D7E">
            <wp:extent cx="5695950" cy="1180459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362" cy="118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1A1F0" w14:textId="48716B73" w:rsidR="00EE179C" w:rsidRDefault="00EE179C" w:rsidP="00936A9C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4234095F" wp14:editId="2BC66B52">
            <wp:extent cx="5695950" cy="116693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0334" cy="116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AD6A5" w14:textId="7624BFB5" w:rsidR="00EE179C" w:rsidRDefault="00EE179C" w:rsidP="00936A9C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7ADB87F9" wp14:editId="63BCE43F">
            <wp:extent cx="5257800" cy="106794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827" cy="106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BB6BB" w14:textId="45F00CDC" w:rsidR="00EE179C" w:rsidRDefault="008D38B6" w:rsidP="00936A9C">
      <w:pPr>
        <w:spacing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 wp14:anchorId="225DB998" wp14:editId="1347F3BE">
            <wp:simplePos x="0" y="0"/>
            <wp:positionH relativeFrom="column">
              <wp:posOffset>4591050</wp:posOffset>
            </wp:positionH>
            <wp:positionV relativeFrom="paragraph">
              <wp:posOffset>1108075</wp:posOffset>
            </wp:positionV>
            <wp:extent cx="224790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417" y="21488"/>
                <wp:lineTo x="21417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79C">
        <w:rPr>
          <w:noProof/>
          <w:lang w:eastAsia="ru-RU"/>
        </w:rPr>
        <w:drawing>
          <wp:inline distT="0" distB="0" distL="0" distR="0" wp14:anchorId="40572681" wp14:editId="623D332A">
            <wp:extent cx="5257800" cy="110756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0377" cy="110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EBAA8" w14:textId="7D340E82" w:rsidR="008D38B6" w:rsidRDefault="008D38B6" w:rsidP="00936A9C">
      <w:pPr>
        <w:spacing w:line="240" w:lineRule="auto"/>
      </w:pPr>
      <w:r w:rsidRPr="008D38B6">
        <w:rPr>
          <w:noProof/>
        </w:rPr>
        <w:drawing>
          <wp:inline distT="0" distB="0" distL="0" distR="0" wp14:anchorId="3AA379EF" wp14:editId="7B0F35D3">
            <wp:extent cx="2618778" cy="1263015"/>
            <wp:effectExtent l="0" t="0" r="0" b="0"/>
            <wp:docPr id="480046995" name="Рисунок 480046995">
              <a:extLst xmlns:a="http://schemas.openxmlformats.org/drawingml/2006/main">
                <a:ext uri="{FF2B5EF4-FFF2-40B4-BE49-F238E27FC236}">
                  <a16:creationId xmlns:a16="http://schemas.microsoft.com/office/drawing/2014/main" id="{AD543465-2860-B19C-96AC-024C877C0A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AD543465-2860-B19C-96AC-024C877C0A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20712" cy="12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BA184" w14:textId="7795B93B" w:rsidR="001D42B5" w:rsidRDefault="001D42B5" w:rsidP="00936A9C">
      <w:pPr>
        <w:spacing w:line="240" w:lineRule="auto"/>
        <w:jc w:val="both"/>
      </w:pPr>
      <w:bookmarkStart w:id="9" w:name="_Hlk149583261"/>
      <w:r>
        <w:t xml:space="preserve">В стандартах третьего поколения развитие функциональной грамотности обозначено как одно из условий, которые должна выполнять школа, чтобы обеспечить высокий уровень качества образования. </w:t>
      </w:r>
    </w:p>
    <w:p w14:paraId="4184E6E7" w14:textId="077609EC" w:rsidR="001D42B5" w:rsidRDefault="001D42B5" w:rsidP="00936A9C">
      <w:pPr>
        <w:spacing w:line="240" w:lineRule="auto"/>
        <w:jc w:val="both"/>
      </w:pPr>
      <w:r>
        <w:t xml:space="preserve">При этом </w:t>
      </w:r>
      <w:r w:rsidRPr="001D42B5">
        <w:t>ФГОС и ФОП прямо не указывают, в каких формах и в какой части ООП – урочной или внеурочной – проводить работу по формированию функциональной грамотности.</w:t>
      </w:r>
    </w:p>
    <w:p w14:paraId="7F749E9F" w14:textId="7676AAD7" w:rsidR="001D42B5" w:rsidRDefault="001D42B5" w:rsidP="00936A9C">
      <w:pPr>
        <w:spacing w:line="240" w:lineRule="auto"/>
        <w:jc w:val="both"/>
      </w:pPr>
      <w:r w:rsidRPr="001D42B5">
        <w:t xml:space="preserve">В стандартах второго поколения упоминания о функциональной грамотности отсутствуют. Однако с 2019 года </w:t>
      </w:r>
      <w:proofErr w:type="spellStart"/>
      <w:r w:rsidRPr="001D42B5">
        <w:t>Минпросвещения</w:t>
      </w:r>
      <w:proofErr w:type="spellEnd"/>
      <w:r w:rsidRPr="001D42B5">
        <w:t xml:space="preserve"> и Рособрнадзор проводят оценку качества образования в школах по критериям в соответствии с методологией моделей международных исследований</w:t>
      </w:r>
      <w:r>
        <w:t>.</w:t>
      </w:r>
    </w:p>
    <w:p w14:paraId="0197D56A" w14:textId="77777777" w:rsidR="00071108" w:rsidRDefault="00071108" w:rsidP="00936A9C">
      <w:pPr>
        <w:pStyle w:val="a8"/>
        <w:jc w:val="both"/>
      </w:pPr>
      <w:r>
        <w:t xml:space="preserve">В России проводят </w:t>
      </w:r>
      <w:r w:rsidRPr="00071108">
        <w:rPr>
          <w:b/>
          <w:bCs/>
        </w:rPr>
        <w:t>четыре исследования функциональной грамотности</w:t>
      </w:r>
      <w:r>
        <w:t xml:space="preserve">. Три из них – международные. Это TIMSS и PIRLS для 4-х классов и PISA для 4-х и 8-х классов. С 2019 года </w:t>
      </w:r>
      <w:proofErr w:type="spellStart"/>
      <w:r>
        <w:t>Минпросвещения</w:t>
      </w:r>
      <w:proofErr w:type="spellEnd"/>
      <w:r>
        <w:t xml:space="preserve"> также запустило общероссийское исследование качества образования по модели PISA.</w:t>
      </w:r>
    </w:p>
    <w:p w14:paraId="38E2E65A" w14:textId="77777777" w:rsidR="00071108" w:rsidRDefault="00071108" w:rsidP="00936A9C">
      <w:pPr>
        <w:pStyle w:val="a8"/>
        <w:jc w:val="both"/>
      </w:pPr>
      <w:proofErr w:type="spellStart"/>
      <w:r>
        <w:t>Минпросвещения</w:t>
      </w:r>
      <w:proofErr w:type="spellEnd"/>
      <w:r>
        <w:t xml:space="preserve"> и Рособрнадзор утвердили методологию и критерии оценки качества образования в школах на основе практики международных исследований (</w:t>
      </w:r>
      <w:hyperlink r:id="rId16" w:anchor="/document/99/554691568/" w:history="1">
        <w:r>
          <w:rPr>
            <w:rStyle w:val="a9"/>
          </w:rPr>
          <w:t xml:space="preserve">приказ Рособрнадзора, </w:t>
        </w:r>
        <w:proofErr w:type="spellStart"/>
        <w:r>
          <w:rPr>
            <w:rStyle w:val="a9"/>
          </w:rPr>
          <w:t>Минпросвещения</w:t>
        </w:r>
        <w:proofErr w:type="spellEnd"/>
        <w:r>
          <w:rPr>
            <w:rStyle w:val="a9"/>
          </w:rPr>
          <w:t xml:space="preserve"> от 06.05.2019 № 590/219</w:t>
        </w:r>
      </w:hyperlink>
      <w:r>
        <w:t>). В документе содержатся методы и критерии, которые будут использовать для оценки. А еще – график исследования в разных регионах.</w:t>
      </w:r>
    </w:p>
    <w:p w14:paraId="73ABCFED" w14:textId="77777777" w:rsidR="00071108" w:rsidRPr="00071108" w:rsidRDefault="00071108" w:rsidP="00936A9C">
      <w:pPr>
        <w:pStyle w:val="a8"/>
        <w:jc w:val="both"/>
        <w:rPr>
          <w:b/>
          <w:bCs/>
        </w:rPr>
      </w:pPr>
      <w:bookmarkStart w:id="10" w:name="_Hlk149583334"/>
      <w:bookmarkEnd w:id="9"/>
      <w:r w:rsidRPr="00071108">
        <w:rPr>
          <w:rStyle w:val="aa"/>
          <w:b w:val="0"/>
          <w:bCs w:val="0"/>
        </w:rPr>
        <w:t>Внешние исследования функциональной грамотности</w:t>
      </w:r>
    </w:p>
    <w:tbl>
      <w:tblPr>
        <w:tblW w:w="4862" w:type="pc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79"/>
        <w:gridCol w:w="3750"/>
        <w:gridCol w:w="1682"/>
        <w:gridCol w:w="1757"/>
        <w:gridCol w:w="1501"/>
      </w:tblGrid>
      <w:tr w:rsidR="00071108" w:rsidRPr="00071108" w14:paraId="164C3BD6" w14:textId="77777777" w:rsidTr="00864B80">
        <w:trPr>
          <w:tblHeader/>
        </w:trPr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54BC79" w14:textId="77777777" w:rsidR="00071108" w:rsidRP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 w:rsidRPr="00071108">
              <w:rPr>
                <w:rFonts w:eastAsia="Times New Roman"/>
              </w:rPr>
              <w:t>Исследование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CF2DB8" w14:textId="77777777" w:rsidR="00071108" w:rsidRP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 w:rsidRPr="00071108">
              <w:rPr>
                <w:rFonts w:eastAsia="Times New Roman"/>
              </w:rPr>
              <w:t>Что проверяет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19DBCA" w14:textId="77777777" w:rsidR="00071108" w:rsidRP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 w:rsidRPr="00071108">
              <w:rPr>
                <w:rFonts w:eastAsia="Times New Roman"/>
              </w:rPr>
              <w:t>Какие классы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119618" w14:textId="77777777" w:rsidR="00071108" w:rsidRP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 w:rsidRPr="00071108">
              <w:rPr>
                <w:rFonts w:eastAsia="Times New Roman"/>
              </w:rPr>
              <w:t>Когда проходит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7FC05" w14:textId="77777777" w:rsidR="00071108" w:rsidRP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 w:rsidRPr="00071108">
              <w:rPr>
                <w:rFonts w:eastAsia="Times New Roman"/>
              </w:rPr>
              <w:t>Когда ближайшее</w:t>
            </w:r>
          </w:p>
        </w:tc>
      </w:tr>
      <w:tr w:rsidR="00071108" w14:paraId="2ED0F01D" w14:textId="77777777" w:rsidTr="00864B80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04980" w14:textId="77777777" w:rsidR="00071108" w:rsidRDefault="00071108" w:rsidP="00936A9C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TIMSS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07549" w14:textId="54E8696D" w:rsidR="00071108" w:rsidRDefault="00071108" w:rsidP="00936A9C">
            <w:pPr>
              <w:pStyle w:val="a8"/>
              <w:spacing w:after="0" w:afterAutospacing="0"/>
            </w:pPr>
            <w:r>
              <w:t xml:space="preserve">Качество математического </w:t>
            </w:r>
            <w:r w:rsidR="004D6921">
              <w:br/>
            </w:r>
            <w:r>
              <w:t>и естественно-научного образования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05DCA" w14:textId="77777777" w:rsid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4-е и 8-е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AFA5A" w14:textId="77777777" w:rsidR="00071108" w:rsidRDefault="00071108" w:rsidP="00936A9C">
            <w:pPr>
              <w:pStyle w:val="a8"/>
              <w:spacing w:after="0" w:afterAutospacing="0"/>
            </w:pPr>
            <w:r>
              <w:t>Раз в четыре года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34528" w14:textId="77777777" w:rsid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2023 год</w:t>
            </w:r>
          </w:p>
        </w:tc>
      </w:tr>
      <w:tr w:rsidR="00071108" w14:paraId="3380705F" w14:textId="77777777" w:rsidTr="00864B80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8678C" w14:textId="77777777" w:rsidR="00071108" w:rsidRDefault="00071108" w:rsidP="00936A9C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PIRLS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925A0" w14:textId="77777777" w:rsidR="00071108" w:rsidRDefault="00071108" w:rsidP="00936A9C">
            <w:pPr>
              <w:pStyle w:val="a8"/>
              <w:spacing w:after="0" w:afterAutospacing="0"/>
            </w:pPr>
            <w:r>
              <w:t>Качество чтения и понимания текста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534B4" w14:textId="77777777" w:rsid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4-е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3C576" w14:textId="77777777" w:rsid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Раз в пять лет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B4B9C" w14:textId="77777777" w:rsid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2026 год</w:t>
            </w:r>
          </w:p>
        </w:tc>
      </w:tr>
      <w:tr w:rsidR="00071108" w14:paraId="7347A323" w14:textId="77777777" w:rsidTr="00864B80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3B80A" w14:textId="77777777" w:rsidR="00071108" w:rsidRDefault="00071108" w:rsidP="00936A9C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PISA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83511" w14:textId="77777777" w:rsidR="00071108" w:rsidRDefault="00071108" w:rsidP="00936A9C">
            <w:pPr>
              <w:pStyle w:val="a8"/>
              <w:spacing w:after="0" w:afterAutospacing="0"/>
            </w:pPr>
            <w:r>
              <w:t>Все виды грамотности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8BA6B" w14:textId="77777777" w:rsid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15-летние школьники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494A1" w14:textId="77777777" w:rsid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Раз в три года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6C4C6" w14:textId="77777777" w:rsidR="00071108" w:rsidRDefault="00071108" w:rsidP="00936A9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2024 год</w:t>
            </w:r>
          </w:p>
        </w:tc>
      </w:tr>
    </w:tbl>
    <w:p w14:paraId="1E4A734C" w14:textId="6E3FBC79" w:rsidR="00071108" w:rsidRDefault="00071108" w:rsidP="00936A9C">
      <w:pPr>
        <w:pStyle w:val="a8"/>
        <w:jc w:val="both"/>
      </w:pPr>
      <w:bookmarkStart w:id="11" w:name="_Hlk149583454"/>
      <w:bookmarkEnd w:id="10"/>
      <w:r>
        <w:lastRenderedPageBreak/>
        <w:t xml:space="preserve">В </w:t>
      </w:r>
      <w:r w:rsidRPr="00071108">
        <w:rPr>
          <w:b/>
          <w:bCs/>
        </w:rPr>
        <w:t>национальном проекте «Образование»</w:t>
      </w:r>
      <w:r>
        <w:t xml:space="preserve"> одной из приоритетных целей обозначено вхождение России в десятку лучших систем образования по результатам международных исследований. </w:t>
      </w:r>
    </w:p>
    <w:p w14:paraId="51772B02" w14:textId="4CF437FE" w:rsidR="00071108" w:rsidRDefault="00071108" w:rsidP="00936A9C">
      <w:pPr>
        <w:pStyle w:val="a8"/>
        <w:jc w:val="both"/>
      </w:pPr>
      <w:r w:rsidRPr="00071108">
        <w:rPr>
          <w:b/>
          <w:bCs/>
        </w:rPr>
        <w:t>Внутри школы</w:t>
      </w:r>
      <w:r>
        <w:t xml:space="preserve"> необходимо проводить общий мониторинг метапредметных результатов школьников. Внутренний мониторинг является частью системы оценки школы, проводить его – требование ФОП. В ФОП ООО и ФОП СОО закрепили три оценочные процедуры для внутреннего мониторинга метапредметных результатов:</w:t>
      </w:r>
    </w:p>
    <w:p w14:paraId="63B9C291" w14:textId="4E8F0539" w:rsidR="00071108" w:rsidRDefault="00071108" w:rsidP="00936A9C">
      <w:pPr>
        <w:pStyle w:val="a8"/>
        <w:numPr>
          <w:ilvl w:val="0"/>
          <w:numId w:val="3"/>
        </w:numPr>
        <w:jc w:val="both"/>
      </w:pPr>
      <w:r>
        <w:t>для проверки читательской грамотности – письменная работа на межпредметной основе;</w:t>
      </w:r>
    </w:p>
    <w:p w14:paraId="686A2285" w14:textId="1D289FA4" w:rsidR="00071108" w:rsidRDefault="00071108" w:rsidP="00936A9C">
      <w:pPr>
        <w:pStyle w:val="a8"/>
        <w:numPr>
          <w:ilvl w:val="0"/>
          <w:numId w:val="3"/>
        </w:numPr>
        <w:jc w:val="both"/>
      </w:pPr>
      <w:r>
        <w:t>проверки цифровой грамотности – практическая работа в сочетании с письменной компьютеризованной частью;</w:t>
      </w:r>
    </w:p>
    <w:p w14:paraId="4ABB2D18" w14:textId="0393CAF4" w:rsidR="00071108" w:rsidRDefault="00071108" w:rsidP="00936A9C">
      <w:pPr>
        <w:pStyle w:val="a8"/>
        <w:numPr>
          <w:ilvl w:val="0"/>
          <w:numId w:val="3"/>
        </w:numPr>
        <w:jc w:val="both"/>
      </w:pPr>
      <w:r>
        <w:t>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и/или индивидуальных учебных исследований и проектов.</w:t>
      </w:r>
    </w:p>
    <w:p w14:paraId="09BDD753" w14:textId="77777777" w:rsidR="00071108" w:rsidRDefault="00071108" w:rsidP="00936A9C">
      <w:pPr>
        <w:pStyle w:val="a8"/>
        <w:jc w:val="both"/>
      </w:pPr>
      <w:bookmarkStart w:id="12" w:name="_Hlk149583492"/>
      <w:bookmarkEnd w:id="11"/>
      <w:r>
        <w:t>Также школа может устанавливать на всех уровнях образования свои оценочные процедуры для оценки функциональной грамотности. В таком случае нужно разрабатывать инструментарий для оценки на межпредметной основе.</w:t>
      </w:r>
    </w:p>
    <w:p w14:paraId="1E2E5CB4" w14:textId="4E3307E8" w:rsidR="00071108" w:rsidRDefault="00071108" w:rsidP="00936A9C">
      <w:pPr>
        <w:pStyle w:val="a8"/>
        <w:jc w:val="both"/>
      </w:pPr>
      <w:r>
        <w:t>Чтобы проверить функциональную грамотность, необходимо составить и провести метапредметную контрольную, в которую включают задания по каждому из пунктов функциональной грамотности.</w:t>
      </w:r>
    </w:p>
    <w:p w14:paraId="768C89F1" w14:textId="3483BAF3" w:rsidR="003647EB" w:rsidRDefault="000707D2" w:rsidP="00936A9C">
      <w:pPr>
        <w:pStyle w:val="a8"/>
        <w:jc w:val="both"/>
      </w:pPr>
      <w:r w:rsidRPr="000707D2">
        <w:rPr>
          <w:noProof/>
        </w:rPr>
        <w:drawing>
          <wp:anchor distT="0" distB="0" distL="114300" distR="114300" simplePos="0" relativeHeight="251654656" behindDoc="1" locked="0" layoutInCell="1" allowOverlap="1" wp14:anchorId="69CF287F" wp14:editId="72D3AEC8">
            <wp:simplePos x="0" y="0"/>
            <wp:positionH relativeFrom="margin">
              <wp:align>right</wp:align>
            </wp:positionH>
            <wp:positionV relativeFrom="paragraph">
              <wp:posOffset>716915</wp:posOffset>
            </wp:positionV>
            <wp:extent cx="3600450" cy="903605"/>
            <wp:effectExtent l="0" t="0" r="0" b="0"/>
            <wp:wrapTight wrapText="bothSides">
              <wp:wrapPolygon edited="0">
                <wp:start x="0" y="0"/>
                <wp:lineTo x="0" y="20947"/>
                <wp:lineTo x="21486" y="20947"/>
                <wp:lineTo x="214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194" cy="90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7EB">
        <w:t>Чтобы составить свои работы, можно воспользоваться открытыми банками заданий по проверке функциональной грамотности. Например, на сайте ИНСТРАО представлены демоверсии и банк заданий работ для всех шести видов функциональной грамотности. Цифровой грамотности внутри пока что нет.</w:t>
      </w:r>
    </w:p>
    <w:bookmarkEnd w:id="12"/>
    <w:p w14:paraId="31F77F1B" w14:textId="322CA831" w:rsidR="000707D2" w:rsidRPr="000707D2" w:rsidRDefault="00BE3315" w:rsidP="00936A9C">
      <w:pPr>
        <w:pStyle w:val="a8"/>
        <w:jc w:val="both"/>
        <w:rPr>
          <w:i/>
          <w:iCs/>
        </w:rPr>
      </w:pPr>
      <w:r w:rsidRPr="000707D2">
        <w:rPr>
          <w:noProof/>
        </w:rPr>
        <w:drawing>
          <wp:anchor distT="0" distB="0" distL="114300" distR="114300" simplePos="0" relativeHeight="251655680" behindDoc="1" locked="0" layoutInCell="1" allowOverlap="1" wp14:anchorId="3A429B61" wp14:editId="687F94A7">
            <wp:simplePos x="0" y="0"/>
            <wp:positionH relativeFrom="column">
              <wp:posOffset>22860</wp:posOffset>
            </wp:positionH>
            <wp:positionV relativeFrom="paragraph">
              <wp:posOffset>725170</wp:posOffset>
            </wp:positionV>
            <wp:extent cx="129667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262" y="21415"/>
                <wp:lineTo x="2126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7D2" w:rsidRPr="000707D2">
        <w:rPr>
          <w:i/>
          <w:iCs/>
        </w:rPr>
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</w:r>
    </w:p>
    <w:p w14:paraId="0B2677A3" w14:textId="0B721217" w:rsidR="000707D2" w:rsidRDefault="000707D2" w:rsidP="00936A9C">
      <w:pPr>
        <w:pStyle w:val="a8"/>
        <w:jc w:val="both"/>
      </w:pPr>
      <w:bookmarkStart w:id="13" w:name="_Hlk149583624"/>
      <w:r>
        <w:t>Банк заданий для формирования и оценки функциональной грамотности обучающихся основной школы (5-9 классы) представлен по шести направлениям: математическая грамотность, естественнонаучная грамотность, читательская грамотность, финансовая грамотность, глобальные компетенции и креативное мышление.</w:t>
      </w:r>
    </w:p>
    <w:p w14:paraId="69BD4F1E" w14:textId="77777777" w:rsidR="000707D2" w:rsidRDefault="000707D2" w:rsidP="00936A9C">
      <w:pPr>
        <w:pStyle w:val="a8"/>
        <w:jc w:val="both"/>
      </w:pPr>
      <w:r>
        <w:t>В материалах, разработанных в ходе проекта с 2018 по 2022 год, по каждому направлению функциональной грамотности содержатся:</w:t>
      </w:r>
    </w:p>
    <w:p w14:paraId="41D49148" w14:textId="15EEB110" w:rsidR="000707D2" w:rsidRDefault="000707D2" w:rsidP="00936A9C">
      <w:pPr>
        <w:pStyle w:val="a8"/>
        <w:numPr>
          <w:ilvl w:val="0"/>
          <w:numId w:val="4"/>
        </w:numPr>
        <w:jc w:val="both"/>
      </w:pPr>
      <w:r>
        <w:t>Списки открытых заданий, тексты самих заданий и сопроводительные материалы: характеристики представленных заданий, система оценивания и методические комментарии;</w:t>
      </w:r>
    </w:p>
    <w:p w14:paraId="184FC3C6" w14:textId="75E75C74" w:rsidR="000707D2" w:rsidRDefault="00864B80" w:rsidP="00936A9C">
      <w:pPr>
        <w:pStyle w:val="a8"/>
        <w:numPr>
          <w:ilvl w:val="0"/>
          <w:numId w:val="4"/>
        </w:numPr>
        <w:jc w:val="both"/>
      </w:pPr>
      <w:r>
        <w:t>Методические рекомендации:</w:t>
      </w:r>
      <w:r w:rsidR="000707D2">
        <w:t xml:space="preserve"> 5-9 классы</w:t>
      </w:r>
    </w:p>
    <w:p w14:paraId="64E6C995" w14:textId="3AA7E027" w:rsidR="000707D2" w:rsidRDefault="000707D2" w:rsidP="00936A9C">
      <w:pPr>
        <w:pStyle w:val="a8"/>
        <w:jc w:val="both"/>
      </w:pPr>
      <w:r>
        <w:t>Данные материалы представляют интерес для педагогов, психологов, специалистов в области образования, и помогают не только в понимании вопросов формирования функциональной грамотности, но и позволяют реализовывать данное направление в педагогическом процессе. Подготовленные материалы можно использовать в урочной и внеурочной деятельности.</w:t>
      </w:r>
    </w:p>
    <w:p w14:paraId="42DA2F90" w14:textId="7928619E" w:rsidR="00D43E68" w:rsidRPr="00D43E68" w:rsidRDefault="00D43E68" w:rsidP="00936A9C">
      <w:pPr>
        <w:spacing w:line="240" w:lineRule="auto"/>
        <w:jc w:val="both"/>
        <w:rPr>
          <w:b/>
        </w:rPr>
      </w:pPr>
      <w:bookmarkStart w:id="14" w:name="_Hlk149583675"/>
      <w:bookmarkEnd w:id="13"/>
      <w:r w:rsidRPr="00D43E68">
        <w:rPr>
          <w:b/>
        </w:rPr>
        <w:t>2. О практических подходах к формированию ФГ в условиях урочной деятельности</w:t>
      </w:r>
    </w:p>
    <w:p w14:paraId="4FDD64C0" w14:textId="77777777" w:rsidR="003D588B" w:rsidRDefault="003D588B" w:rsidP="00936A9C">
      <w:pPr>
        <w:spacing w:line="240" w:lineRule="auto"/>
        <w:jc w:val="both"/>
      </w:pPr>
      <w:bookmarkStart w:id="15" w:name="_Hlk149583698"/>
      <w:bookmarkEnd w:id="14"/>
      <w:r>
        <w:lastRenderedPageBreak/>
        <w:t xml:space="preserve">Всё, о чём велась речь до сих пор – это «эталон». Так должно быть, и к такому положению вещей надо стремиться. И так есть пока только в теории. </w:t>
      </w:r>
    </w:p>
    <w:p w14:paraId="24637261" w14:textId="4698ABD8" w:rsidR="001D42B5" w:rsidRDefault="003D588B" w:rsidP="00936A9C">
      <w:pPr>
        <w:spacing w:line="240" w:lineRule="auto"/>
        <w:jc w:val="both"/>
      </w:pPr>
      <w:r>
        <w:t>А как же на практике? Что мы реально можем сделать на уроках по формированию и развитию ФГ? Какие задания мы реально можем использовать на уроках?</w:t>
      </w:r>
    </w:p>
    <w:p w14:paraId="6A056757" w14:textId="5AD6B916" w:rsidR="003D588B" w:rsidRDefault="00BC7BCB" w:rsidP="00936A9C">
      <w:pPr>
        <w:spacing w:line="240" w:lineRule="auto"/>
        <w:jc w:val="both"/>
      </w:pPr>
      <w:r>
        <w:t>Те задания, которые представлены на сайтах ИНСТРАО и ФИПИ, конечно, нельзя оставлять без внимания. Но все они обладают следующими особенностями:</w:t>
      </w:r>
    </w:p>
    <w:p w14:paraId="7A87732E" w14:textId="26DD5EF9" w:rsidR="00BC7BCB" w:rsidRDefault="00BC7BCB" w:rsidP="00936A9C">
      <w:pPr>
        <w:spacing w:line="240" w:lineRule="auto"/>
        <w:jc w:val="both"/>
      </w:pPr>
      <w:r>
        <w:t>1. </w:t>
      </w:r>
      <w:r w:rsidR="003504AD">
        <w:t>Задания имеют м</w:t>
      </w:r>
      <w:r>
        <w:t>ежпредметный характер</w:t>
      </w:r>
      <w:r w:rsidR="003504AD">
        <w:t xml:space="preserve">, т.е. </w:t>
      </w:r>
      <w:r>
        <w:t>объединяют несколько предметов</w:t>
      </w:r>
      <w:r w:rsidR="003504AD">
        <w:t xml:space="preserve"> </w:t>
      </w:r>
      <w:proofErr w:type="spellStart"/>
      <w:r w:rsidR="003504AD">
        <w:t>естетственно</w:t>
      </w:r>
      <w:proofErr w:type="spellEnd"/>
      <w:r w:rsidR="003504AD">
        <w:t>-научного цикла</w:t>
      </w:r>
      <w:r>
        <w:t>, поэтому вся работа</w:t>
      </w:r>
      <w:r w:rsidR="003504AD">
        <w:t>, состоящая из нескольких заданий</w:t>
      </w:r>
      <w:r>
        <w:t xml:space="preserve"> </w:t>
      </w:r>
      <w:proofErr w:type="gramStart"/>
      <w:r>
        <w:t>никак</w:t>
      </w:r>
      <w:proofErr w:type="gramEnd"/>
      <w:r>
        <w:t xml:space="preserve"> не может быть решена в рамках одного занятия (по одному учебному предмету). </w:t>
      </w:r>
    </w:p>
    <w:p w14:paraId="76366C24" w14:textId="054AE3A9" w:rsidR="00BC7BCB" w:rsidRDefault="00BC7BCB" w:rsidP="00936A9C">
      <w:pPr>
        <w:spacing w:line="240" w:lineRule="auto"/>
        <w:jc w:val="both"/>
      </w:pPr>
      <w:r>
        <w:t xml:space="preserve">2. </w:t>
      </w:r>
      <w:r w:rsidR="003504AD">
        <w:t>Задания сложны</w:t>
      </w:r>
      <w:r>
        <w:t xml:space="preserve"> для восприятия учащихся. </w:t>
      </w:r>
    </w:p>
    <w:p w14:paraId="14935190" w14:textId="178FFFC8" w:rsidR="00BC7BCB" w:rsidRDefault="00BC7BCB" w:rsidP="00936A9C">
      <w:pPr>
        <w:spacing w:line="240" w:lineRule="auto"/>
        <w:jc w:val="both"/>
      </w:pPr>
      <w:bookmarkStart w:id="16" w:name="_Hlk149583764"/>
      <w:bookmarkEnd w:id="15"/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0582531B" wp14:editId="48561D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55010" cy="2305050"/>
            <wp:effectExtent l="0" t="0" r="2540" b="0"/>
            <wp:wrapTight wrapText="bothSides">
              <wp:wrapPolygon edited="0">
                <wp:start x="0" y="0"/>
                <wp:lineTo x="0" y="21421"/>
                <wp:lineTo x="21490" y="21421"/>
                <wp:lineTo x="2149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 качестве примера привожу график изменения температуры грунта с глубиной для четырёх дней разных месяцев года, построенный по результатам измерений в одной и той же местности</w:t>
      </w:r>
      <w:r w:rsidR="005F3244">
        <w:t xml:space="preserve"> (предложен в 7 классе)</w:t>
      </w:r>
      <w:r>
        <w:t xml:space="preserve">.  </w:t>
      </w:r>
    </w:p>
    <w:p w14:paraId="15914D74" w14:textId="18D3BAD0" w:rsidR="003504AD" w:rsidRDefault="003504AD" w:rsidP="00936A9C">
      <w:pPr>
        <w:spacing w:line="240" w:lineRule="auto"/>
        <w:jc w:val="both"/>
      </w:pPr>
      <w:r>
        <w:t>Чтобы разобраться в этом графике, необходимо время.</w:t>
      </w:r>
    </w:p>
    <w:p w14:paraId="0A5454FB" w14:textId="7403869D" w:rsidR="005F3244" w:rsidRDefault="005F3244" w:rsidP="00936A9C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37297EB2" wp14:editId="7DDD4F88">
            <wp:simplePos x="0" y="0"/>
            <wp:positionH relativeFrom="column">
              <wp:posOffset>-3352165</wp:posOffset>
            </wp:positionH>
            <wp:positionV relativeFrom="paragraph">
              <wp:posOffset>892810</wp:posOffset>
            </wp:positionV>
            <wp:extent cx="3257550" cy="2388235"/>
            <wp:effectExtent l="0" t="0" r="0" b="0"/>
            <wp:wrapTight wrapText="bothSides">
              <wp:wrapPolygon edited="0">
                <wp:start x="0" y="0"/>
                <wp:lineTo x="0" y="21365"/>
                <wp:lineTo x="21474" y="21365"/>
                <wp:lineTo x="21474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Или для примера можно привести диаграмму с большим количеством рядов данных, предложенную в задании для 5 класса. Разбор такой диаграммы – непростое и длительное по времени задание.</w:t>
      </w:r>
    </w:p>
    <w:p w14:paraId="05B5EFC2" w14:textId="6BB892BE" w:rsidR="00BC7BCB" w:rsidRDefault="00BC7BCB" w:rsidP="00936A9C">
      <w:pPr>
        <w:spacing w:line="240" w:lineRule="auto"/>
        <w:jc w:val="both"/>
      </w:pPr>
      <w:r>
        <w:t>Поэтому выполнение таких заданий и (или) их разбор требуют достаточно много времени, что не всегда выполнимо в рамках урока.</w:t>
      </w:r>
    </w:p>
    <w:p w14:paraId="65EDB7FF" w14:textId="4755622B" w:rsidR="00BC7BCB" w:rsidRDefault="00BC7BCB" w:rsidP="00936A9C">
      <w:pPr>
        <w:spacing w:line="240" w:lineRule="auto"/>
        <w:jc w:val="both"/>
      </w:pPr>
      <w:r>
        <w:t>Порой, эти задания предполагают явно выраженный командный (групповой) характер работы с ними</w:t>
      </w:r>
      <w:r w:rsidR="002E3A76">
        <w:t xml:space="preserve">. А возможно, </w:t>
      </w:r>
      <w:r w:rsidR="00A36F76">
        <w:t xml:space="preserve">даже </w:t>
      </w:r>
      <w:r w:rsidR="002E3A76">
        <w:t>походят для проведения мероприятий турнирного характера.</w:t>
      </w:r>
    </w:p>
    <w:bookmarkEnd w:id="16"/>
    <w:p w14:paraId="3B2DDA83" w14:textId="77777777" w:rsidR="005844B9" w:rsidRDefault="005844B9" w:rsidP="00936A9C">
      <w:pPr>
        <w:spacing w:line="240" w:lineRule="auto"/>
        <w:jc w:val="both"/>
      </w:pPr>
    </w:p>
    <w:p w14:paraId="3B5E11D4" w14:textId="77777777" w:rsidR="005844B9" w:rsidRDefault="005844B9" w:rsidP="00936A9C">
      <w:pPr>
        <w:spacing w:line="240" w:lineRule="auto"/>
        <w:jc w:val="both"/>
      </w:pPr>
    </w:p>
    <w:p w14:paraId="3546EBBA" w14:textId="69249467" w:rsidR="002E3A76" w:rsidRDefault="002E3A76" w:rsidP="00936A9C">
      <w:pPr>
        <w:spacing w:line="240" w:lineRule="auto"/>
        <w:jc w:val="both"/>
      </w:pPr>
      <w:bookmarkStart w:id="17" w:name="_Hlk149583861"/>
      <w:r>
        <w:t xml:space="preserve">Поэтому необходимо подумать, как вопрос формирования ФГ: </w:t>
      </w:r>
    </w:p>
    <w:p w14:paraId="568C2813" w14:textId="754FE9E1" w:rsidR="002E3A76" w:rsidRDefault="002E3A76" w:rsidP="00936A9C">
      <w:pPr>
        <w:pStyle w:val="a3"/>
        <w:numPr>
          <w:ilvl w:val="0"/>
          <w:numId w:val="5"/>
        </w:numPr>
        <w:spacing w:line="240" w:lineRule="auto"/>
        <w:jc w:val="both"/>
      </w:pPr>
      <w:r>
        <w:t xml:space="preserve">Во-первых, </w:t>
      </w:r>
      <w:r w:rsidR="000810CB">
        <w:t xml:space="preserve">несколько </w:t>
      </w:r>
      <w:r>
        <w:t>«приземлить», т.е. приблизить к реалиям школы;</w:t>
      </w:r>
    </w:p>
    <w:p w14:paraId="33CA66CE" w14:textId="3FE61B25" w:rsidR="002E3A76" w:rsidRDefault="002E3A76" w:rsidP="00936A9C">
      <w:pPr>
        <w:pStyle w:val="a3"/>
        <w:numPr>
          <w:ilvl w:val="0"/>
          <w:numId w:val="5"/>
        </w:numPr>
        <w:spacing w:line="240" w:lineRule="auto"/>
        <w:jc w:val="both"/>
      </w:pPr>
      <w:r>
        <w:t>Во-вторых, расширить для своего понимания смысл и задачи формирования ФГ.</w:t>
      </w:r>
    </w:p>
    <w:p w14:paraId="1E46EDEA" w14:textId="77777777" w:rsidR="00302547" w:rsidRDefault="002E3A76" w:rsidP="00936A9C">
      <w:pPr>
        <w:spacing w:line="240" w:lineRule="auto"/>
        <w:jc w:val="both"/>
      </w:pPr>
      <w:r>
        <w:t xml:space="preserve">Давайте посмотрим на проблему формирования и развития ФГ под другим углом. </w:t>
      </w:r>
    </w:p>
    <w:p w14:paraId="59878AD6" w14:textId="4313B57A" w:rsidR="002E3A76" w:rsidRDefault="00302547" w:rsidP="00981F4E">
      <w:pPr>
        <w:pStyle w:val="a3"/>
        <w:numPr>
          <w:ilvl w:val="0"/>
          <w:numId w:val="7"/>
        </w:numPr>
        <w:spacing w:line="240" w:lineRule="auto"/>
        <w:jc w:val="both"/>
      </w:pPr>
      <w:r>
        <w:t xml:space="preserve">Прежде, чем мы начнём ломать голову над тем, как научить детей применять свои знания в практических жизненных ситуациях, мы эти </w:t>
      </w:r>
      <w:r w:rsidRPr="00981F4E">
        <w:rPr>
          <w:b/>
        </w:rPr>
        <w:t>знания должны у детей сформировать</w:t>
      </w:r>
      <w:r>
        <w:t>. Таким образом, работу над формированием прочной системы знаний у школьников (собственно, обучение) никто не отменял.</w:t>
      </w:r>
    </w:p>
    <w:p w14:paraId="54079CB5" w14:textId="2820D9AD" w:rsidR="00302547" w:rsidRDefault="00302547" w:rsidP="00981F4E">
      <w:pPr>
        <w:pStyle w:val="a3"/>
        <w:numPr>
          <w:ilvl w:val="0"/>
          <w:numId w:val="7"/>
        </w:numPr>
        <w:spacing w:line="240" w:lineRule="auto"/>
        <w:jc w:val="both"/>
      </w:pPr>
      <w:r>
        <w:t xml:space="preserve">Далее. Разве </w:t>
      </w:r>
      <w:r w:rsidRPr="00981F4E">
        <w:rPr>
          <w:b/>
        </w:rPr>
        <w:t>экзамен по предмету</w:t>
      </w:r>
      <w:r>
        <w:t xml:space="preserve"> в рамках государственной итоговой аттестации нельзя назвать </w:t>
      </w:r>
      <w:r w:rsidR="00C453FD">
        <w:t>«практической жизненной ситуацией»? А ведь именно на экзамене и раскрывается в полной мере способность ученика, сформированная за годы учёбы, к применению знаний и навыков. Причём, во всех аспектах ФГ!</w:t>
      </w:r>
    </w:p>
    <w:p w14:paraId="086429A2" w14:textId="10887AA2" w:rsidR="005F5866" w:rsidRDefault="005F5866" w:rsidP="00981F4E">
      <w:pPr>
        <w:pStyle w:val="a3"/>
        <w:numPr>
          <w:ilvl w:val="0"/>
          <w:numId w:val="7"/>
        </w:numPr>
        <w:spacing w:line="240" w:lineRule="auto"/>
        <w:jc w:val="both"/>
      </w:pPr>
      <w:r>
        <w:lastRenderedPageBreak/>
        <w:t xml:space="preserve">И, наконец, разве требования по формированию ФГ не совпадают почти в точности с требованиями по формированию </w:t>
      </w:r>
      <w:r w:rsidRPr="00981F4E">
        <w:rPr>
          <w:b/>
        </w:rPr>
        <w:t>универсальных учебных действий</w:t>
      </w:r>
      <w:r>
        <w:t>, которые являются неотъемлемой частью любой нашей рабочей программы?</w:t>
      </w:r>
    </w:p>
    <w:p w14:paraId="141F1ABA" w14:textId="23AA2A8B" w:rsidR="007A3AC9" w:rsidRDefault="00A6322B" w:rsidP="00936A9C">
      <w:pPr>
        <w:spacing w:line="240" w:lineRule="auto"/>
        <w:jc w:val="both"/>
      </w:pPr>
      <w:r>
        <w:t xml:space="preserve">Поэтому предлагаю, прежде всего, </w:t>
      </w:r>
      <w:r w:rsidR="005F5866">
        <w:t>чуть-чуть успокоиться</w:t>
      </w:r>
      <w:r w:rsidR="007A3AC9">
        <w:t xml:space="preserve">, отбросить тень «комплекса неполноценности» и вины, которая витает над нами в последнее время. Ведь мы неизбежно формируем и развиваем ФГ в рамках своих уроков. Ведь иначе </w:t>
      </w:r>
      <w:r w:rsidR="005044B3">
        <w:t>мы просто не можем</w:t>
      </w:r>
      <w:r w:rsidR="007A3AC9">
        <w:t xml:space="preserve"> обучать</w:t>
      </w:r>
      <w:r w:rsidR="005044B3">
        <w:t xml:space="preserve"> своему предмету</w:t>
      </w:r>
      <w:r w:rsidR="007A3AC9">
        <w:t xml:space="preserve">! </w:t>
      </w:r>
    </w:p>
    <w:p w14:paraId="2735AF4B" w14:textId="77777777" w:rsidR="007A3AC9" w:rsidRDefault="007A3AC9" w:rsidP="00936A9C">
      <w:pPr>
        <w:spacing w:line="240" w:lineRule="auto"/>
        <w:jc w:val="both"/>
      </w:pPr>
      <w:r>
        <w:t xml:space="preserve">Когда мы побуждаем учащихся внимательно работать с текстовой информацией, читать и строить графики, извлекать информацию из схем, рисунков и таблиц, составлять самим схемы и таблицы, мы формируем ФГ. </w:t>
      </w:r>
    </w:p>
    <w:p w14:paraId="7DFF146D" w14:textId="77777777" w:rsidR="007A3AC9" w:rsidRDefault="007A3AC9" w:rsidP="00936A9C">
      <w:pPr>
        <w:spacing w:line="240" w:lineRule="auto"/>
        <w:jc w:val="both"/>
      </w:pPr>
      <w:r>
        <w:t xml:space="preserve">Когда мы учим анализировать информацию и делать на её основе выводы, мы формируем ФГ. </w:t>
      </w:r>
    </w:p>
    <w:p w14:paraId="1E60FD0B" w14:textId="49EBCD9C" w:rsidR="007A3AC9" w:rsidRDefault="007A3AC9" w:rsidP="00936A9C">
      <w:pPr>
        <w:spacing w:line="240" w:lineRule="auto"/>
        <w:jc w:val="both"/>
      </w:pPr>
      <w:r>
        <w:t>Когда готовим своих учеников к экзаменам и обучаем детей, как выстроить план выполнения КИМ, с чего начать, на что отвести больше времени, разбираем сложные и нестандартные задания, мы тоже формируем ФГ!</w:t>
      </w:r>
    </w:p>
    <w:p w14:paraId="1D35E68F" w14:textId="292F9C72" w:rsidR="00D43E68" w:rsidRPr="00D43E68" w:rsidRDefault="00D43E68" w:rsidP="00936A9C">
      <w:pPr>
        <w:spacing w:line="240" w:lineRule="auto"/>
        <w:jc w:val="both"/>
        <w:rPr>
          <w:b/>
        </w:rPr>
      </w:pPr>
      <w:bookmarkStart w:id="18" w:name="_Hlk149583984"/>
      <w:bookmarkEnd w:id="17"/>
      <w:r w:rsidRPr="00D43E68">
        <w:rPr>
          <w:b/>
        </w:rPr>
        <w:t>3. О месте ФГ в учебных планах МБОУ «Лицей Крымской весны»</w:t>
      </w:r>
    </w:p>
    <w:p w14:paraId="763BBF59" w14:textId="6A53B481" w:rsidR="007A3AC9" w:rsidRDefault="009446EC" w:rsidP="00936A9C">
      <w:pPr>
        <w:spacing w:line="240" w:lineRule="auto"/>
        <w:jc w:val="both"/>
      </w:pPr>
      <w:r>
        <w:t xml:space="preserve">Конечно, очень большим подспорьем при этом является возможность ввести </w:t>
      </w:r>
      <w:r w:rsidR="00D43E68">
        <w:t>дополнительные учебные курсы, направленные на формирование ФГ, в сетки учебных планов.</w:t>
      </w:r>
    </w:p>
    <w:p w14:paraId="2545301E" w14:textId="464E73F3" w:rsidR="00D43E68" w:rsidRDefault="00EF2A68" w:rsidP="00936A9C">
      <w:pPr>
        <w:spacing w:line="240" w:lineRule="auto"/>
        <w:jc w:val="both"/>
      </w:pPr>
      <w:r>
        <w:t>При формировании</w:t>
      </w:r>
      <w:r w:rsidR="00E4508E">
        <w:t xml:space="preserve"> учебны</w:t>
      </w:r>
      <w:r w:rsidR="005F3244">
        <w:t>х</w:t>
      </w:r>
      <w:r w:rsidR="00E4508E">
        <w:t xml:space="preserve"> план</w:t>
      </w:r>
      <w:r w:rsidR="005F3244">
        <w:t>ов</w:t>
      </w:r>
      <w:r w:rsidR="00E4508E">
        <w:t xml:space="preserve">, мы </w:t>
      </w:r>
      <w:r>
        <w:t xml:space="preserve">всегда </w:t>
      </w:r>
      <w:r w:rsidR="00E4508E">
        <w:t>очень ответственно под</w:t>
      </w:r>
      <w:r>
        <w:t>ходили</w:t>
      </w:r>
      <w:r w:rsidR="00E4508E">
        <w:t xml:space="preserve"> к </w:t>
      </w:r>
      <w:r>
        <w:t>выполнени</w:t>
      </w:r>
      <w:r w:rsidR="00981F4E">
        <w:t>ю</w:t>
      </w:r>
      <w:r>
        <w:t xml:space="preserve"> требований ФГОС о </w:t>
      </w:r>
      <w:r w:rsidR="00E4508E">
        <w:t>соотношени</w:t>
      </w:r>
      <w:r>
        <w:t>и</w:t>
      </w:r>
      <w:r w:rsidR="00E4508E">
        <w:t xml:space="preserve"> частей ООП: обязательной и формируемой участниками образовательных отношений. Например, для ООП ООО эти части должны находиться в соотношении 70% / 30%. </w:t>
      </w:r>
      <w:r>
        <w:t>Поэтому мы с 2021/2022 учебного года вводим в формируемую часть учебные курсы. Вопрос, какие курсы вводить даже не возникал. Конечно же, это курсы, направленные на формирование ФГ.</w:t>
      </w:r>
    </w:p>
    <w:p w14:paraId="46ADF230" w14:textId="4286B5B4" w:rsidR="00EF2A68" w:rsidRDefault="00A46A04" w:rsidP="00936A9C">
      <w:pPr>
        <w:spacing w:line="240" w:lineRule="auto"/>
        <w:jc w:val="both"/>
      </w:pPr>
      <w:r>
        <w:t>За два года мы ввели и продолжаем реализовывать в текущем учебном году следующие учебные курсы на уровне ООО:</w:t>
      </w:r>
    </w:p>
    <w:p w14:paraId="44F59CEC" w14:textId="225B5342" w:rsidR="00A46A04" w:rsidRDefault="00A46A04" w:rsidP="00936A9C">
      <w:pPr>
        <w:pStyle w:val="a3"/>
        <w:numPr>
          <w:ilvl w:val="0"/>
          <w:numId w:val="6"/>
        </w:numPr>
        <w:spacing w:line="240" w:lineRule="auto"/>
        <w:jc w:val="both"/>
      </w:pPr>
      <w:r>
        <w:t>Развитие читательской грамотности</w:t>
      </w:r>
      <w:r w:rsidR="003C4393">
        <w:t xml:space="preserve"> с 2021 года. Это «сквозной» курс, направленный, прежде всего, на формирование и развитие смыслового чтения – основы для приобретения знаний по любому предмету. Отмечено, что этот курс хорошо работает на подготовку к итоговому собеседованию по русскому языку в 9 классах.</w:t>
      </w:r>
    </w:p>
    <w:p w14:paraId="26AEFE37" w14:textId="3E4FF41D" w:rsidR="003C4393" w:rsidRDefault="003C4393" w:rsidP="00936A9C">
      <w:pPr>
        <w:pStyle w:val="a3"/>
        <w:numPr>
          <w:ilvl w:val="0"/>
          <w:numId w:val="6"/>
        </w:numPr>
        <w:spacing w:line="240" w:lineRule="auto"/>
        <w:jc w:val="both"/>
      </w:pPr>
      <w:r>
        <w:t>Развитие математической грамотности с 2021 года.</w:t>
      </w:r>
    </w:p>
    <w:p w14:paraId="20BAEE2D" w14:textId="58E1F9DD" w:rsidR="003C4393" w:rsidRDefault="008277C0" w:rsidP="00936A9C">
      <w:pPr>
        <w:pStyle w:val="a3"/>
        <w:numPr>
          <w:ilvl w:val="0"/>
          <w:numId w:val="6"/>
        </w:numPr>
        <w:spacing w:line="240" w:lineRule="auto"/>
        <w:jc w:val="both"/>
      </w:pPr>
      <w:r>
        <w:t>Секреты компьютерной грамотности с 2021 года. Курс</w:t>
      </w:r>
      <w:r w:rsidR="005F3244">
        <w:t>,</w:t>
      </w:r>
      <w:r>
        <w:t xml:space="preserve"> предваряющий изучение информатики.</w:t>
      </w:r>
    </w:p>
    <w:p w14:paraId="01682181" w14:textId="21B28ADF" w:rsidR="008277C0" w:rsidRDefault="008277C0" w:rsidP="00936A9C">
      <w:pPr>
        <w:pStyle w:val="a3"/>
        <w:numPr>
          <w:ilvl w:val="0"/>
          <w:numId w:val="6"/>
        </w:numPr>
        <w:spacing w:line="240" w:lineRule="auto"/>
        <w:jc w:val="both"/>
      </w:pPr>
      <w:r>
        <w:t>Развитие естественно-научной грамотности с 2022 года. Курс построен по модульному принципу. В прошлом году физика + биология, в текущем учебном году – биология + химия. При реализации программы, построенной по модульному принципу, необходимо решить организационные вопросы, связанные с тарификацией учителей и их расписанием.</w:t>
      </w:r>
    </w:p>
    <w:p w14:paraId="09DDEBFA" w14:textId="4DC78103" w:rsidR="008277C0" w:rsidRDefault="008277C0" w:rsidP="00936A9C">
      <w:pPr>
        <w:spacing w:line="240" w:lineRule="auto"/>
        <w:ind w:left="360"/>
        <w:jc w:val="both"/>
      </w:pPr>
      <w:r>
        <w:t>Таким образом, мы пробуем различные варианты</w:t>
      </w:r>
      <w:r w:rsidR="00B954DA">
        <w:t xml:space="preserve">, чтобы выбрать самый оптимальный. </w:t>
      </w:r>
      <w:r>
        <w:t xml:space="preserve"> </w:t>
      </w:r>
      <w:r w:rsidR="00B954DA">
        <w:t>А сейчас приходится работать в ожидании «отложенного результата»</w:t>
      </w:r>
      <w:r>
        <w:t>.</w:t>
      </w:r>
    </w:p>
    <w:p w14:paraId="50E33E9D" w14:textId="2B32AE44" w:rsidR="00B954DA" w:rsidRDefault="00B954DA" w:rsidP="00936A9C">
      <w:pPr>
        <w:spacing w:line="240" w:lineRule="auto"/>
        <w:ind w:left="360"/>
        <w:jc w:val="both"/>
      </w:pPr>
      <w:bookmarkStart w:id="19" w:name="_Hlk149584115"/>
      <w:bookmarkEnd w:id="18"/>
      <w:r>
        <w:t>Сразу хочу отметить, что чётко разграничить методы и приёмы</w:t>
      </w:r>
      <w:r w:rsidR="00F44320">
        <w:t xml:space="preserve">, которые используются на уроке биологии и на занятии учебного курса, нельзя. Поэтому не ожидайте увидеть чего-то сверхъестественного. </w:t>
      </w:r>
      <w:r w:rsidR="00F44320" w:rsidRPr="00F44320">
        <w:t>Сегодня учителя биологии поделятся своим опытом и размышлениями по теме семинара.</w:t>
      </w:r>
    </w:p>
    <w:p w14:paraId="51E41B71" w14:textId="067490AD" w:rsidR="003D588B" w:rsidRDefault="008277C0" w:rsidP="00981F4E">
      <w:pPr>
        <w:spacing w:line="240" w:lineRule="auto"/>
        <w:ind w:left="360"/>
        <w:jc w:val="both"/>
      </w:pPr>
      <w:bookmarkStart w:id="20" w:name="_Hlk149584644"/>
      <w:bookmarkEnd w:id="19"/>
      <w:r>
        <w:t>Приглашаю всех к диалогу и обмену опытом</w:t>
      </w:r>
      <w:r w:rsidR="00F44320">
        <w:t>, т.е. к профессиональному общению, в результате которого каждый сделает для себя какое-либо суждение</w:t>
      </w:r>
      <w:r>
        <w:t>.</w:t>
      </w:r>
      <w:r w:rsidR="00F44320">
        <w:t xml:space="preserve"> Кто-то отметит, что возьмёт в работу понравившийся ему приём. Кто-то посчитает это приём неприемлемым для своего стиля, темперамента. Кто-то тоже так делает, а сегодняшний семинар уже направил его мысль в новом направлении.</w:t>
      </w:r>
      <w:bookmarkEnd w:id="20"/>
    </w:p>
    <w:sectPr w:rsidR="003D588B" w:rsidSect="001D42B5">
      <w:headerReference w:type="default" r:id="rId2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979D" w14:textId="77777777" w:rsidR="001D42B5" w:rsidRDefault="001D42B5" w:rsidP="001D42B5">
      <w:pPr>
        <w:spacing w:after="0" w:line="240" w:lineRule="auto"/>
      </w:pPr>
      <w:r>
        <w:separator/>
      </w:r>
    </w:p>
  </w:endnote>
  <w:endnote w:type="continuationSeparator" w:id="0">
    <w:p w14:paraId="251C3325" w14:textId="77777777" w:rsidR="001D42B5" w:rsidRDefault="001D42B5" w:rsidP="001D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1B14" w14:textId="77777777" w:rsidR="001D42B5" w:rsidRDefault="001D42B5" w:rsidP="001D42B5">
      <w:pPr>
        <w:spacing w:after="0" w:line="240" w:lineRule="auto"/>
      </w:pPr>
      <w:r>
        <w:separator/>
      </w:r>
    </w:p>
  </w:footnote>
  <w:footnote w:type="continuationSeparator" w:id="0">
    <w:p w14:paraId="33B11524" w14:textId="77777777" w:rsidR="001D42B5" w:rsidRDefault="001D42B5" w:rsidP="001D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670692"/>
      <w:docPartObj>
        <w:docPartGallery w:val="Page Numbers (Top of Page)"/>
        <w:docPartUnique/>
      </w:docPartObj>
    </w:sdtPr>
    <w:sdtEndPr/>
    <w:sdtContent>
      <w:p w14:paraId="79DB90E7" w14:textId="44F5DC74" w:rsidR="001D42B5" w:rsidRDefault="001D42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07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395"/>
    <w:multiLevelType w:val="hybridMultilevel"/>
    <w:tmpl w:val="BC5813E0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6746"/>
    <w:multiLevelType w:val="hybridMultilevel"/>
    <w:tmpl w:val="59B62C9E"/>
    <w:lvl w:ilvl="0" w:tplc="20744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F3E06"/>
    <w:multiLevelType w:val="hybridMultilevel"/>
    <w:tmpl w:val="4748EC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C6A42"/>
    <w:multiLevelType w:val="hybridMultilevel"/>
    <w:tmpl w:val="8888469E"/>
    <w:lvl w:ilvl="0" w:tplc="20744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C60A4"/>
    <w:multiLevelType w:val="hybridMultilevel"/>
    <w:tmpl w:val="7F067650"/>
    <w:lvl w:ilvl="0" w:tplc="20744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0207D"/>
    <w:multiLevelType w:val="hybridMultilevel"/>
    <w:tmpl w:val="4484DD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B6936"/>
    <w:multiLevelType w:val="hybridMultilevel"/>
    <w:tmpl w:val="1EA0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74"/>
    <w:rsid w:val="000707D2"/>
    <w:rsid w:val="00071108"/>
    <w:rsid w:val="000810CB"/>
    <w:rsid w:val="001D42B5"/>
    <w:rsid w:val="001E2969"/>
    <w:rsid w:val="00255335"/>
    <w:rsid w:val="002A3F50"/>
    <w:rsid w:val="002E3A76"/>
    <w:rsid w:val="00302547"/>
    <w:rsid w:val="00315F74"/>
    <w:rsid w:val="003504AD"/>
    <w:rsid w:val="003647EB"/>
    <w:rsid w:val="003C4393"/>
    <w:rsid w:val="003D588B"/>
    <w:rsid w:val="00450A36"/>
    <w:rsid w:val="00487DF4"/>
    <w:rsid w:val="004D6921"/>
    <w:rsid w:val="005044B3"/>
    <w:rsid w:val="005844B9"/>
    <w:rsid w:val="005A23B4"/>
    <w:rsid w:val="005B0A24"/>
    <w:rsid w:val="005B583A"/>
    <w:rsid w:val="005F3244"/>
    <w:rsid w:val="005F5866"/>
    <w:rsid w:val="006B36B4"/>
    <w:rsid w:val="00797077"/>
    <w:rsid w:val="007A3AC9"/>
    <w:rsid w:val="008277C0"/>
    <w:rsid w:val="00864B80"/>
    <w:rsid w:val="00897CF9"/>
    <w:rsid w:val="008C0C31"/>
    <w:rsid w:val="008D38B6"/>
    <w:rsid w:val="00936A9C"/>
    <w:rsid w:val="009446EC"/>
    <w:rsid w:val="00981F4E"/>
    <w:rsid w:val="00A36F76"/>
    <w:rsid w:val="00A46A04"/>
    <w:rsid w:val="00A6322B"/>
    <w:rsid w:val="00A73D72"/>
    <w:rsid w:val="00AA103D"/>
    <w:rsid w:val="00B954DA"/>
    <w:rsid w:val="00BC7BCB"/>
    <w:rsid w:val="00BE3315"/>
    <w:rsid w:val="00C453FD"/>
    <w:rsid w:val="00C8696E"/>
    <w:rsid w:val="00D43E68"/>
    <w:rsid w:val="00E03157"/>
    <w:rsid w:val="00E4508E"/>
    <w:rsid w:val="00E75EDD"/>
    <w:rsid w:val="00EE179C"/>
    <w:rsid w:val="00EF2A68"/>
    <w:rsid w:val="00F44320"/>
    <w:rsid w:val="00F52014"/>
    <w:rsid w:val="00FD43A6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  <w14:docId w14:val="6B7574A9"/>
  <w15:docId w15:val="{27D670D7-91E0-4D78-9298-DD4DB218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1108"/>
    <w:pPr>
      <w:spacing w:before="100" w:beforeAutospacing="1" w:after="100" w:afterAutospacing="1" w:line="240" w:lineRule="auto"/>
      <w:outlineLvl w:val="1"/>
    </w:pPr>
    <w:rPr>
      <w:rFonts w:eastAsiaTheme="minorEastAsia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3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4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2B5"/>
  </w:style>
  <w:style w:type="paragraph" w:styleId="a6">
    <w:name w:val="footer"/>
    <w:basedOn w:val="a"/>
    <w:link w:val="a7"/>
    <w:uiPriority w:val="99"/>
    <w:unhideWhenUsed/>
    <w:rsid w:val="001D4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2B5"/>
  </w:style>
  <w:style w:type="character" w:customStyle="1" w:styleId="20">
    <w:name w:val="Заголовок 2 Знак"/>
    <w:basedOn w:val="a0"/>
    <w:link w:val="2"/>
    <w:uiPriority w:val="9"/>
    <w:rsid w:val="00071108"/>
    <w:rPr>
      <w:rFonts w:eastAsiaTheme="minorEastAsia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071108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71108"/>
    <w:rPr>
      <w:color w:val="0000FF"/>
      <w:u w:val="single"/>
    </w:rPr>
  </w:style>
  <w:style w:type="character" w:styleId="aa">
    <w:name w:val="Strong"/>
    <w:basedOn w:val="a0"/>
    <w:uiPriority w:val="22"/>
    <w:qFormat/>
    <w:rsid w:val="0007110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6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plus.1zavuch.ru/" TargetMode="Externa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6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HuaweiBook</dc:creator>
  <cp:keywords/>
  <dc:description/>
  <cp:lastModifiedBy>HuaweiBook</cp:lastModifiedBy>
  <cp:revision>36</cp:revision>
  <cp:lastPrinted>2023-10-27T09:00:00Z</cp:lastPrinted>
  <dcterms:created xsi:type="dcterms:W3CDTF">2023-10-25T14:39:00Z</dcterms:created>
  <dcterms:modified xsi:type="dcterms:W3CDTF">2023-10-30T16:10:00Z</dcterms:modified>
</cp:coreProperties>
</file>