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7A16F" w14:textId="63E57B01" w:rsidR="0010549E" w:rsidRPr="00F50582" w:rsidRDefault="00094F66" w:rsidP="0B39C0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ПОДДЕРЖКИ НА КОЛЕНЯХ, ЛИЦЕВАЯ ОТТЯЖКА, СОСКОКИ.</w:t>
      </w:r>
      <w:bookmarkStart w:id="0" w:name="_GoBack"/>
      <w:bookmarkEnd w:id="0"/>
    </w:p>
    <w:p w14:paraId="20A0EFA0" w14:textId="2AA93FCF" w:rsidR="0010549E" w:rsidRPr="00F50582" w:rsidRDefault="00F50582" w:rsidP="0B39C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272E2F" wp14:editId="40EE08EB">
            <wp:extent cx="1314450" cy="2124075"/>
            <wp:effectExtent l="0" t="0" r="0" b="0"/>
            <wp:docPr id="636664060" name="Рисунок 636664060" descr="К таким элементам относятся равновесие ногами на бедрах, различные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76953" w14:textId="3D829385" w:rsidR="0010549E" w:rsidRPr="00F50582" w:rsidRDefault="0010549E" w:rsidP="0B39C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D3012D" w14:textId="6A3BECE0" w:rsidR="0010549E" w:rsidRPr="00F50582" w:rsidRDefault="00F50582" w:rsidP="0B39C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1E8C5" wp14:editId="02D795EE">
            <wp:extent cx="2333625" cy="3048000"/>
            <wp:effectExtent l="0" t="0" r="0" b="0"/>
            <wp:docPr id="2133107387" name="Рисунок 2133107387" descr="1. Верхний встает на бедро нижнего ближе к колену, ступня вдоль бедра, опор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F00B4" w14:textId="3D62AB31" w:rsidR="0010549E" w:rsidRPr="00F50582" w:rsidRDefault="0010549E" w:rsidP="0B39C0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1817AE" w14:textId="748AF046" w:rsidR="0010549E" w:rsidRPr="00F50582" w:rsidRDefault="00F50582" w:rsidP="00F505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8404B7" wp14:editId="136EE976">
            <wp:extent cx="4572000" cy="2390775"/>
            <wp:effectExtent l="0" t="0" r="0" b="0"/>
            <wp:docPr id="1" name="Рисунок 1" descr="Парная йога на довери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4071" w14:textId="14035E43" w:rsidR="0B39C0ED" w:rsidRPr="00F50582" w:rsidRDefault="00094F66" w:rsidP="0B39C0ED">
      <w:pPr>
        <w:pStyle w:val="2"/>
        <w:rPr>
          <w:rFonts w:ascii="Times New Roman" w:hAnsi="Times New Roman" w:cs="Times New Roman"/>
          <w:sz w:val="28"/>
          <w:szCs w:val="28"/>
        </w:rPr>
      </w:pPr>
      <w:hyperlink r:id="rId7">
        <w:r w:rsidR="0B39C0ED" w:rsidRPr="00F50582">
          <w:rPr>
            <w:rStyle w:val="a3"/>
            <w:rFonts w:ascii="Times New Roman" w:eastAsia="Palatino Linotype" w:hAnsi="Times New Roman" w:cs="Times New Roman"/>
            <w:b/>
            <w:bCs/>
            <w:smallCaps/>
            <w:sz w:val="28"/>
            <w:szCs w:val="28"/>
          </w:rPr>
          <w:t>Поддержки на коленях</w:t>
        </w:r>
      </w:hyperlink>
    </w:p>
    <w:p w14:paraId="26461C0A" w14:textId="5AC67050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i/>
          <w:iCs/>
          <w:color w:val="030507"/>
          <w:sz w:val="28"/>
          <w:szCs w:val="28"/>
        </w:rPr>
        <w:t>К поддержкам относятся позы и различные положения, в которых нижний удерживает партнершу под живот, спину, бедра, ступню. Они выполняются силой, толчком и толчком с полетом.</w:t>
      </w:r>
    </w:p>
    <w:p w14:paraId="6C36D8AB" w14:textId="316B1276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С поддержек на коленях начинается обучение </w:t>
      </w:r>
      <w:hyperlink r:id="rId8"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парным упражнениям</w:t>
        </w:r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. Для поддержек на коленях </w:t>
      </w:r>
      <w:proofErr w:type="gramStart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характерно  отклонение</w:t>
      </w:r>
      <w:proofErr w:type="gramEnd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(оттягивание) партнеров в противоположные стороны. Легкость их выполнения зависит в основном от умения партнеров расположить </w:t>
      </w:r>
      <w:proofErr w:type="spellStart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о.ц.т</w:t>
      </w:r>
      <w:proofErr w:type="spellEnd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. тела над опорой.</w:t>
      </w:r>
    </w:p>
    <w:p w14:paraId="6E49B019" w14:textId="5E4104AA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1.</w:t>
      </w:r>
      <w:r w:rsidRPr="00F50582">
        <w:rPr>
          <w:rFonts w:ascii="Times New Roman" w:eastAsia="Verdana" w:hAnsi="Times New Roman" w:cs="Times New Roman"/>
          <w:b/>
          <w:bCs/>
          <w:color w:val="030507"/>
          <w:sz w:val="28"/>
          <w:szCs w:val="28"/>
        </w:rPr>
        <w:t xml:space="preserve"> Лицевая оттяжка выполняется в лицевом и глубоком хвате.</w:t>
      </w:r>
    </w:p>
    <w:p w14:paraId="72E4BA48" w14:textId="3771284F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Вход на колени, наступая поочередно, а затем прыжком. Становясь на колени, верхний должен равномерно выпрямиться и одновременно отклониться назад. В сохранении равновесия главная роль принадлежит нижнему, который по мере отклонения верхнего тоже отводит тело назад, чувствуя натяжение вперед и </w:t>
      </w:r>
      <w:hyperlink r:id="rId9"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упор</w:t>
        </w:r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на переднюю половину стоп.</w:t>
      </w:r>
    </w:p>
    <w:p w14:paraId="6F77ACCC" w14:textId="784625E2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b/>
          <w:bCs/>
          <w:i/>
          <w:iCs/>
          <w:color w:val="030507"/>
          <w:sz w:val="28"/>
          <w:szCs w:val="28"/>
        </w:rPr>
        <w:t>Варианты</w:t>
      </w: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: на одной ноге, другая назад; на ногах с поддержкой одной рукой </w:t>
      </w:r>
      <w:proofErr w:type="spellStart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скрестно</w:t>
      </w:r>
      <w:proofErr w:type="spellEnd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; то же на одной ноге; на ногах с наклоном назад; то </w:t>
      </w:r>
      <w:proofErr w:type="gramStart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же,  но</w:t>
      </w:r>
      <w:proofErr w:type="gramEnd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на одной ноге.</w:t>
      </w:r>
    </w:p>
    <w:p w14:paraId="3DFB97F6" w14:textId="55F63655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2. </w:t>
      </w:r>
      <w:r w:rsidRPr="00F50582">
        <w:rPr>
          <w:rFonts w:ascii="Times New Roman" w:eastAsia="Verdana" w:hAnsi="Times New Roman" w:cs="Times New Roman"/>
          <w:b/>
          <w:bCs/>
          <w:color w:val="030507"/>
          <w:sz w:val="28"/>
          <w:szCs w:val="28"/>
        </w:rPr>
        <w:t>Оттяжка</w:t>
      </w: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– верхний стоит впереди партнера, взявшись с ним за руки </w:t>
      </w:r>
      <w:hyperlink r:id="rId10"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обычным хватом</w:t>
        </w:r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.  Поочередно наступая или прыжком верхний становится на бедра нижнего и оба одновременно оттягиваются – верхний вперед, нижний назад.</w:t>
      </w:r>
    </w:p>
    <w:p w14:paraId="53813BD1" w14:textId="7F8BD454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582">
        <w:rPr>
          <w:rFonts w:ascii="Times New Roman" w:eastAsia="Verdana" w:hAnsi="Times New Roman" w:cs="Times New Roman"/>
          <w:b/>
          <w:bCs/>
          <w:i/>
          <w:iCs/>
          <w:color w:val="030507"/>
          <w:sz w:val="28"/>
          <w:szCs w:val="28"/>
        </w:rPr>
        <w:t>Варианты</w:t>
      </w: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:  глубоким</w:t>
      </w:r>
      <w:proofErr w:type="gramEnd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хватом; согнув ногу вперед; подняв ногу назад.</w:t>
      </w:r>
    </w:p>
    <w:p w14:paraId="76E70BBB" w14:textId="4E8BD660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3. </w:t>
      </w:r>
      <w:r w:rsidRPr="00F50582">
        <w:rPr>
          <w:rFonts w:ascii="Times New Roman" w:eastAsia="Verdana" w:hAnsi="Times New Roman" w:cs="Times New Roman"/>
          <w:b/>
          <w:bCs/>
          <w:color w:val="030507"/>
          <w:sz w:val="28"/>
          <w:szCs w:val="28"/>
        </w:rPr>
        <w:t>Поддержка на коленях</w:t>
      </w: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(полуколонна) выполняется стоя спиной к партнеру; </w:t>
      </w:r>
      <w:hyperlink r:id="rId11"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нижний</w:t>
        </w:r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поддерживает за середину бедер.</w:t>
      </w:r>
    </w:p>
    <w:p w14:paraId="60FB4F0E" w14:textId="67C72808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b/>
          <w:bCs/>
          <w:i/>
          <w:iCs/>
          <w:color w:val="030507"/>
          <w:sz w:val="28"/>
          <w:szCs w:val="28"/>
        </w:rPr>
        <w:t>Варианты</w:t>
      </w: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: лицевая поддержка за бедра; лицевая поддержка за бедра с наклоном назад; то же стоя на одной ноге с поддержкой одной рукой; поддержка за бедро в равновесии.</w:t>
      </w:r>
    </w:p>
    <w:p w14:paraId="4291B7FD" w14:textId="07F50718" w:rsidR="0B39C0ED" w:rsidRPr="00F50582" w:rsidRDefault="0B39C0ED" w:rsidP="0B39C0ED">
      <w:pPr>
        <w:jc w:val="center"/>
        <w:rPr>
          <w:rFonts w:ascii="Times New Roman" w:eastAsia="Verdana" w:hAnsi="Times New Roman" w:cs="Times New Roman"/>
          <w:color w:val="030507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</w:t>
      </w:r>
      <w:r w:rsidRPr="00F50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2E6BA2" wp14:editId="44052426">
            <wp:extent cx="4848226" cy="1847850"/>
            <wp:effectExtent l="0" t="0" r="0" b="0"/>
            <wp:docPr id="980751138" name="Рисунок 98075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6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C68AC" w14:textId="3A0B46EB" w:rsidR="0B39C0ED" w:rsidRPr="00F50582" w:rsidRDefault="0B39C0ED" w:rsidP="0B39C0ED">
      <w:pPr>
        <w:pStyle w:val="1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Palatino Linotype" w:hAnsi="Times New Roman" w:cs="Times New Roman"/>
          <w:b/>
          <w:bCs/>
          <w:smallCaps/>
          <w:color w:val="FFDE05"/>
          <w:sz w:val="28"/>
          <w:szCs w:val="28"/>
        </w:rPr>
        <w:lastRenderedPageBreak/>
        <w:t>Соскоки в парной акробатике</w:t>
      </w:r>
    </w:p>
    <w:p w14:paraId="7947DB7A" w14:textId="2CA77363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Соскоки выполняются на пол из </w:t>
      </w:r>
      <w:hyperlink r:id="rId13"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стойки</w:t>
        </w:r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ногами или руками с рук или плеч партнера.</w:t>
      </w:r>
    </w:p>
    <w:p w14:paraId="78D46C08" w14:textId="573B8DDD" w:rsidR="0B39C0ED" w:rsidRDefault="0B39C0ED" w:rsidP="0B39C0ED">
      <w:pPr>
        <w:jc w:val="both"/>
        <w:rPr>
          <w:rFonts w:ascii="Times New Roman" w:eastAsia="Verdana" w:hAnsi="Times New Roman" w:cs="Times New Roman"/>
          <w:color w:val="030507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1. Соскоки из стойки (выполняются толчком нижнего в лицевом и обычном хвате):</w:t>
      </w:r>
    </w:p>
    <w:p w14:paraId="322F6CCF" w14:textId="77777777" w:rsidR="00F50582" w:rsidRPr="00F50582" w:rsidRDefault="00F50582" w:rsidP="0B39C0E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0DBDC5" w14:textId="62F15BFB" w:rsidR="0B39C0ED" w:rsidRPr="00F50582" w:rsidRDefault="0B39C0ED" w:rsidP="0B39C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6A2CB2" wp14:editId="2535416C">
            <wp:extent cx="4400550" cy="2209800"/>
            <wp:effectExtent l="0" t="0" r="0" b="0"/>
            <wp:docPr id="1595308727" name="Рисунок 1595308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C10A" w14:textId="77777777" w:rsidR="00F50582" w:rsidRDefault="00F50582" w:rsidP="0B39C0ED">
      <w:pPr>
        <w:jc w:val="both"/>
        <w:rPr>
          <w:rFonts w:ascii="Times New Roman" w:eastAsia="Verdana" w:hAnsi="Times New Roman" w:cs="Times New Roman"/>
          <w:color w:val="030507"/>
          <w:sz w:val="28"/>
          <w:szCs w:val="28"/>
        </w:rPr>
      </w:pPr>
    </w:p>
    <w:p w14:paraId="445FD8DE" w14:textId="3AE2ECF5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1) ноги врозь прогнувшись вращением вперед или сгибаясь с последующим разгибанием;</w:t>
      </w:r>
    </w:p>
    <w:p w14:paraId="27359AC6" w14:textId="2CAD81EA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2) летом – то же, но ноги вместе прогнувшись.</w:t>
      </w:r>
    </w:p>
    <w:p w14:paraId="04236F77" w14:textId="3FE320B3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Варианты :</w:t>
      </w:r>
      <w:proofErr w:type="gramEnd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сгибаясь – разгибаясь; летом с поворотом; сгибаясь – разгибаясь с поворотом; летом с </w:t>
      </w:r>
      <w:hyperlink r:id="rId15"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пируэтом</w:t>
        </w:r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;</w:t>
      </w:r>
    </w:p>
    <w:p w14:paraId="241D73E8" w14:textId="476BC762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3) </w:t>
      </w:r>
      <w:hyperlink r:id="rId16">
        <w:proofErr w:type="spellStart"/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полупереворот</w:t>
        </w:r>
        <w:proofErr w:type="spellEnd"/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прогнувшись вращением вперед.</w:t>
      </w:r>
    </w:p>
    <w:p w14:paraId="64312959" w14:textId="2E40D0D7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Варианты: с поворотом; с пируэтом; с продвижением назад (при выполнении прыжка из лицевой стойки – приземление перед нижним, из обычной – за нижним); то же с поворотом;</w:t>
      </w:r>
    </w:p>
    <w:p w14:paraId="627DD5F9" w14:textId="35D63EEF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4) полтора сальто из лицевой стойки вращением назад в группировке с приземлением перед нижним.</w:t>
      </w:r>
    </w:p>
    <w:p w14:paraId="1BDD078B" w14:textId="31F5B3F6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Варианты: из обычной стойки с приземлением за нижним; из обычной и лицевой стойки с продвижением вперед; те же варианты, но согнувшись;</w:t>
      </w:r>
    </w:p>
    <w:p w14:paraId="0DEFA9CF" w14:textId="77777777" w:rsid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5) полтора сальто вперед – вращение прогнувшись начинается так же, как с </w:t>
      </w:r>
      <w:proofErr w:type="spellStart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>полупереворота</w:t>
      </w:r>
      <w:proofErr w:type="spellEnd"/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вперед, затем верхний быстро группируется, увеличивая вращение вперед, и делает </w:t>
      </w:r>
      <w:hyperlink r:id="rId17">
        <w:r w:rsidRPr="00F50582">
          <w:rPr>
            <w:rStyle w:val="a3"/>
            <w:rFonts w:ascii="Times New Roman" w:eastAsia="Verdana" w:hAnsi="Times New Roman" w:cs="Times New Roman"/>
            <w:b/>
            <w:bCs/>
            <w:sz w:val="28"/>
            <w:szCs w:val="28"/>
          </w:rPr>
          <w:t>сальто</w:t>
        </w:r>
      </w:hyperlink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t xml:space="preserve"> с приземлением на ноги впереди нижнего.</w:t>
      </w:r>
    </w:p>
    <w:p w14:paraId="222BDE61" w14:textId="3E522FF5" w:rsidR="0B39C0ED" w:rsidRPr="00F50582" w:rsidRDefault="0B39C0ED" w:rsidP="0B39C0ED">
      <w:pPr>
        <w:jc w:val="both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eastAsia="Verdana" w:hAnsi="Times New Roman" w:cs="Times New Roman"/>
          <w:color w:val="030507"/>
          <w:sz w:val="28"/>
          <w:szCs w:val="28"/>
        </w:rPr>
        <w:lastRenderedPageBreak/>
        <w:t>2. Соскоки с плеч и рук нижнего выполняются толчком обоих партнеров, причем, как правило, первым начинает движение верхний. Соскок с рук большинство пар исполняет толчком обоих партнеров. С легким верхним соскоки выполняются и толчком одного нижнего:</w:t>
      </w:r>
    </w:p>
    <w:p w14:paraId="11976D22" w14:textId="36D9D533" w:rsidR="0B39C0ED" w:rsidRPr="00F50582" w:rsidRDefault="0B39C0ED" w:rsidP="0B39C0ED">
      <w:pPr>
        <w:jc w:val="center"/>
        <w:rPr>
          <w:rFonts w:ascii="Times New Roman" w:hAnsi="Times New Roman" w:cs="Times New Roman"/>
          <w:sz w:val="28"/>
          <w:szCs w:val="28"/>
        </w:rPr>
      </w:pPr>
      <w:r w:rsidRPr="00F50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B14A78" wp14:editId="131E2386">
            <wp:extent cx="5724524" cy="1647825"/>
            <wp:effectExtent l="0" t="0" r="0" b="0"/>
            <wp:docPr id="176727737" name="Рисунок 176727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058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2A4189" wp14:editId="1A74E835">
            <wp:extent cx="5724524" cy="3067050"/>
            <wp:effectExtent l="0" t="0" r="0" b="0"/>
            <wp:docPr id="1419440680" name="Рисунок 1419440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23497" w14:textId="76D6B7FE" w:rsidR="0B39C0ED" w:rsidRPr="00F50582" w:rsidRDefault="0B39C0ED" w:rsidP="0B39C0ED">
      <w:pPr>
        <w:rPr>
          <w:rFonts w:ascii="Times New Roman" w:hAnsi="Times New Roman" w:cs="Times New Roman"/>
          <w:sz w:val="28"/>
          <w:szCs w:val="28"/>
        </w:rPr>
      </w:pPr>
    </w:p>
    <w:sectPr w:rsidR="0B39C0ED" w:rsidRPr="00F5058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01EEB"/>
    <w:rsid w:val="00094F66"/>
    <w:rsid w:val="0010549E"/>
    <w:rsid w:val="00F50582"/>
    <w:rsid w:val="0B39C0ED"/>
    <w:rsid w:val="5DA0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71A4"/>
  <w15:chartTrackingRefBased/>
  <w15:docId w15:val="{3E4BA4F3-5F36-4AD9-9826-4CFD511E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ma-boing.com/individualnaya-podgotovka/" TargetMode="External"/><Relationship Id="rId13" Type="http://schemas.openxmlformats.org/officeDocument/2006/relationships/hyperlink" Target="http://www.dima-boing.com/stojki-odinochnye/" TargetMode="External"/><Relationship Id="rId18" Type="http://schemas.openxmlformats.org/officeDocument/2006/relationships/image" Target="media/image6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dima-boing.com/podderzhki-na-kolenyah/" TargetMode="External"/><Relationship Id="rId12" Type="http://schemas.openxmlformats.org/officeDocument/2006/relationships/image" Target="media/image4.jpg"/><Relationship Id="rId17" Type="http://schemas.openxmlformats.org/officeDocument/2006/relationships/hyperlink" Target="http://www.dima-boing.com/salt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ma-boing.com/poluperevoroty-v-parnoj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://www.dima-boing.com/terminologia-par/" TargetMode="External"/><Relationship Id="rId5" Type="http://schemas.openxmlformats.org/officeDocument/2006/relationships/image" Target="media/image2.jpg"/><Relationship Id="rId15" Type="http://schemas.openxmlformats.org/officeDocument/2006/relationships/hyperlink" Target="http://www.dima-boing.com/piruet/" TargetMode="External"/><Relationship Id="rId10" Type="http://schemas.openxmlformats.org/officeDocument/2006/relationships/hyperlink" Target="http://www.dima-boing.com/vvedenie/" TargetMode="External"/><Relationship Id="rId19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hyperlink" Target="http://www.dima-boing.com/upory/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 Влад</dc:creator>
  <cp:keywords/>
  <dc:description/>
  <cp:lastModifiedBy>Лиля</cp:lastModifiedBy>
  <cp:revision>5</cp:revision>
  <dcterms:created xsi:type="dcterms:W3CDTF">2021-01-15T08:36:00Z</dcterms:created>
  <dcterms:modified xsi:type="dcterms:W3CDTF">2021-01-18T14:32:00Z</dcterms:modified>
</cp:coreProperties>
</file>