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C1" w:rsidRPr="008D013A" w:rsidRDefault="00B653B6" w:rsidP="00DA07C1">
      <w:pPr>
        <w:jc w:val="right"/>
        <w:rPr>
          <w:b/>
          <w:i/>
        </w:rPr>
      </w:pPr>
      <w:r>
        <w:rPr>
          <w:b/>
          <w:i/>
        </w:rPr>
        <w:t xml:space="preserve">     Приложение к приказу</w:t>
      </w:r>
      <w:bookmarkStart w:id="0" w:name="_GoBack"/>
      <w:bookmarkEnd w:id="0"/>
    </w:p>
    <w:p w:rsidR="00DA07C1" w:rsidRPr="008D013A" w:rsidRDefault="00DA07C1" w:rsidP="00DA07C1">
      <w:pPr>
        <w:jc w:val="center"/>
        <w:rPr>
          <w:b/>
          <w:i/>
        </w:rPr>
      </w:pPr>
      <w:r w:rsidRPr="008D013A">
        <w:rPr>
          <w:b/>
          <w:i/>
        </w:rPr>
        <w:t>Справка</w:t>
      </w:r>
    </w:p>
    <w:p w:rsidR="00DA07C1" w:rsidRDefault="00DA07C1" w:rsidP="00DA07C1">
      <w:pPr>
        <w:jc w:val="center"/>
        <w:rPr>
          <w:b/>
          <w:i/>
        </w:rPr>
      </w:pPr>
      <w:r w:rsidRPr="008D013A">
        <w:rPr>
          <w:b/>
          <w:i/>
        </w:rPr>
        <w:t xml:space="preserve"> «</w:t>
      </w:r>
      <w:r w:rsidRPr="00DA07C1">
        <w:rPr>
          <w:b/>
          <w:i/>
        </w:rPr>
        <w:t>Качество реализации образовательной программы по учебному предмету «Химия»</w:t>
      </w:r>
      <w:r w:rsidRPr="008D013A">
        <w:rPr>
          <w:b/>
          <w:i/>
        </w:rPr>
        <w:t xml:space="preserve"> </w:t>
      </w:r>
    </w:p>
    <w:p w:rsidR="003A40A8" w:rsidRDefault="003A40A8" w:rsidP="003A40A8">
      <w:pPr>
        <w:ind w:firstLine="708"/>
        <w:jc w:val="both"/>
      </w:pPr>
      <w:r>
        <w:t>Химическое образование обучающихся основной школы по отношению к целостной системе химического образования выступает в качестве базового. Оно призвано на соответствующем ему уровне реализовать присущие общему химическому образованию ключевые ценности в плане познания законов природы, формирования мировоззрения и общей культуры человека, а также в плане экологически обоснованного отношения к своему здоровью и природной среде.</w:t>
      </w:r>
    </w:p>
    <w:p w:rsidR="003A40A8" w:rsidRPr="003A40A8" w:rsidRDefault="003A40A8" w:rsidP="003A40A8">
      <w:pPr>
        <w:ind w:firstLine="708"/>
        <w:jc w:val="both"/>
      </w:pPr>
      <w:r>
        <w:t>В практике преподавания химии при определении целей обучения направлением первостепенной значимости традиционно признаётся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Химия — это прежде всего логическая система знаний и в то же время исторически сложившаяся форма деятельности социального характера.</w:t>
      </w:r>
    </w:p>
    <w:p w:rsidR="00DA07C1" w:rsidRPr="00DA07C1" w:rsidRDefault="00DA07C1" w:rsidP="00DA07C1">
      <w:pPr>
        <w:jc w:val="both"/>
        <w:outlineLvl w:val="0"/>
        <w:rPr>
          <w:b/>
        </w:rPr>
      </w:pPr>
      <w:r w:rsidRPr="008D013A">
        <w:rPr>
          <w:i/>
          <w:lang w:val="uk-UA"/>
        </w:rPr>
        <w:t xml:space="preserve">           </w:t>
      </w:r>
      <w:r w:rsidRPr="00DA07C1">
        <w:rPr>
          <w:lang w:val="uk-UA"/>
        </w:rPr>
        <w:t>В соответствии с годовым планом работы УО администрации Симферопольского района, МБОУ ДО «ЦДЮТ» на 2022/2023 учебный год изучалось качество реализации образовательной программы по учебному предмету «Химия»</w:t>
      </w:r>
      <w:r w:rsidR="00BA79C8">
        <w:rPr>
          <w:lang w:val="uk-UA"/>
        </w:rPr>
        <w:t xml:space="preserve"> </w:t>
      </w:r>
      <w:r w:rsidRPr="00DA07C1">
        <w:rPr>
          <w:lang w:val="uk-UA"/>
        </w:rPr>
        <w:t>в  МБОУ  Симферопольского района.</w:t>
      </w:r>
      <w:r w:rsidRPr="00DA07C1">
        <w:rPr>
          <w:b/>
        </w:rPr>
        <w:t xml:space="preserve"> </w:t>
      </w:r>
    </w:p>
    <w:p w:rsidR="00DA07C1" w:rsidRPr="00DA07C1" w:rsidRDefault="00DA07C1" w:rsidP="00DA07C1">
      <w:pPr>
        <w:jc w:val="both"/>
      </w:pPr>
      <w:r w:rsidRPr="00DA07C1">
        <w:rPr>
          <w:lang w:val="uk-UA"/>
        </w:rPr>
        <w:t xml:space="preserve">           В ходе тематических выездов рассматривались и анализировались следующие вопрос</w:t>
      </w:r>
      <w:r w:rsidRPr="00DA07C1">
        <w:t xml:space="preserve">ы: </w:t>
      </w:r>
      <w:r>
        <w:t>о</w:t>
      </w:r>
      <w:r w:rsidRPr="00DA07C1">
        <w:t xml:space="preserve">бразовательный уровень преподавания предмета, материальная и учебно-методическая база по предмету, состояние ведения документации учителей и учащихся, уровни учебных достижений обучающихся по химии, формирование общеучебных умений и навыков (посещение уроков), </w:t>
      </w:r>
      <w:r w:rsidRPr="00DA07C1">
        <w:rPr>
          <w:lang w:val="uk-UA"/>
        </w:rPr>
        <w:t xml:space="preserve">контроль </w:t>
      </w:r>
      <w:r w:rsidRPr="00DA07C1">
        <w:t>администрации за качеством</w:t>
      </w:r>
      <w:r>
        <w:t xml:space="preserve"> преподавания предмета</w:t>
      </w:r>
      <w:r w:rsidRPr="00DA07C1">
        <w:t>, результативность учебно-воспитательного процесса.</w:t>
      </w:r>
    </w:p>
    <w:p w:rsidR="003A40A8" w:rsidRDefault="00DA07C1" w:rsidP="00DA07C1">
      <w:pPr>
        <w:jc w:val="both"/>
      </w:pPr>
      <w:r w:rsidRPr="00DA07C1">
        <w:t xml:space="preserve">          По данному вопросу проведены тематические выезды в МБОУ</w:t>
      </w:r>
      <w:r>
        <w:t xml:space="preserve">: </w:t>
      </w:r>
      <w:r w:rsidRPr="00DA07C1">
        <w:t>«Добровская школа-гимназия имени Я.М.Слонимского»</w:t>
      </w:r>
      <w:r>
        <w:t xml:space="preserve">, </w:t>
      </w:r>
      <w:r w:rsidRPr="00DA07C1">
        <w:t xml:space="preserve">«Маленская школа», «Чайкинская школа», </w:t>
      </w:r>
      <w:r>
        <w:t>«Мирновская школа №2»</w:t>
      </w:r>
      <w:r w:rsidRPr="00DA07C1">
        <w:t xml:space="preserve">, </w:t>
      </w:r>
      <w:r>
        <w:t xml:space="preserve"> </w:t>
      </w:r>
      <w:r w:rsidRPr="00DA07C1">
        <w:t>Мирновская школа №</w:t>
      </w:r>
      <w:r>
        <w:t xml:space="preserve">1», </w:t>
      </w:r>
      <w:r w:rsidRPr="00DA07C1">
        <w:t xml:space="preserve"> «Винницкая школа»</w:t>
      </w:r>
      <w:r>
        <w:t xml:space="preserve">, </w:t>
      </w:r>
      <w:r w:rsidRPr="00DA07C1">
        <w:t>«Трудовская школа»</w:t>
      </w:r>
      <w:r>
        <w:t>.</w:t>
      </w:r>
    </w:p>
    <w:p w:rsidR="000832E0" w:rsidRPr="00DA07C1" w:rsidRDefault="003A40A8" w:rsidP="00503023">
      <w:pPr>
        <w:jc w:val="both"/>
      </w:pPr>
      <w:r w:rsidRPr="003A40A8">
        <w:t xml:space="preserve"> </w:t>
      </w:r>
      <w:r>
        <w:tab/>
        <w:t>П</w:t>
      </w:r>
      <w:r w:rsidRPr="003A40A8">
        <w:t>редмет «Химия» входит в предметную область «Естественнонаучные предметы».</w:t>
      </w:r>
      <w:r>
        <w:t xml:space="preserve"> </w:t>
      </w:r>
      <w:r w:rsidR="000832E0">
        <w:t>Преподавание  химии осуществляется на базовом уровне  в</w:t>
      </w:r>
      <w:r w:rsidR="00DA07C1" w:rsidRPr="00DA07C1">
        <w:t xml:space="preserve"> </w:t>
      </w:r>
      <w:r w:rsidR="000832E0">
        <w:t xml:space="preserve">8, 9 классах </w:t>
      </w:r>
      <w:r w:rsidR="00DA07C1">
        <w:t>в 39</w:t>
      </w:r>
      <w:r w:rsidR="00DA07C1" w:rsidRPr="00DA07C1">
        <w:t xml:space="preserve"> МБОУ района.</w:t>
      </w:r>
      <w:r w:rsidR="005E08C2" w:rsidRPr="005E08C2">
        <w:t xml:space="preserve"> </w:t>
      </w:r>
      <w:r w:rsidR="000832E0" w:rsidRPr="000832E0">
        <w:t xml:space="preserve">Содержание учебного предмета </w:t>
      </w:r>
      <w:r w:rsidR="000832E0">
        <w:t xml:space="preserve">соответствует </w:t>
      </w:r>
      <w:r w:rsidR="00BC6B7B" w:rsidRPr="00BC6B7B">
        <w:t>ФГОС ООО</w:t>
      </w:r>
      <w:r w:rsidR="008165E0">
        <w:t xml:space="preserve">, изучается по </w:t>
      </w:r>
      <w:r w:rsidR="00D02676" w:rsidRPr="00D02676">
        <w:t>2 учебных часа в неделю – 68</w:t>
      </w:r>
      <w:r w:rsidR="00A21C4A">
        <w:t xml:space="preserve"> часов в год</w:t>
      </w:r>
      <w:r w:rsidR="00B419DC">
        <w:t>.</w:t>
      </w:r>
      <w:r w:rsidRPr="003A40A8">
        <w:t xml:space="preserve"> </w:t>
      </w:r>
      <w:r>
        <w:t>В соответствии с ФГОС среднего общего образования в учебном плане учебный предмет «Химия» входит в состав предметной области «Естественные науки»</w:t>
      </w:r>
      <w:r w:rsidR="00A21C4A">
        <w:t xml:space="preserve">, является необязательным предметом  (по выбору учащихся), </w:t>
      </w:r>
      <w:r>
        <w:t xml:space="preserve"> предполагает изучение химии на базовом</w:t>
      </w:r>
      <w:r w:rsidR="00A21C4A">
        <w:t xml:space="preserve"> (1 ч в неделю)</w:t>
      </w:r>
      <w:r>
        <w:t xml:space="preserve"> и углублённом</w:t>
      </w:r>
      <w:r w:rsidR="00A21C4A">
        <w:t xml:space="preserve"> </w:t>
      </w:r>
      <w:r w:rsidR="00A21C4A" w:rsidRPr="00A21C4A">
        <w:t xml:space="preserve"> </w:t>
      </w:r>
      <w:r w:rsidR="00A21C4A">
        <w:t>(</w:t>
      </w:r>
      <w:r w:rsidR="00A21C4A" w:rsidRPr="00A21C4A">
        <w:t xml:space="preserve">3 или 5 часов в неделю) </w:t>
      </w:r>
      <w:r>
        <w:t xml:space="preserve"> уровнях</w:t>
      </w:r>
      <w:r w:rsidR="00A21C4A">
        <w:t xml:space="preserve"> </w:t>
      </w:r>
      <w:r>
        <w:t>обучения.</w:t>
      </w:r>
      <w:r w:rsidR="00A21C4A">
        <w:t xml:space="preserve"> </w:t>
      </w:r>
      <w:r w:rsidR="00503023">
        <w:t>В</w:t>
      </w:r>
      <w:r w:rsidR="00617326">
        <w:t xml:space="preserve"> </w:t>
      </w:r>
      <w:r w:rsidR="00503023">
        <w:t xml:space="preserve"> </w:t>
      </w:r>
      <w:r w:rsidR="00503023" w:rsidRPr="00503023">
        <w:t xml:space="preserve"> МБОУ «Лицей»</w:t>
      </w:r>
      <w:r w:rsidR="00503023">
        <w:t>,    «Молодежненская школа №2», «Маленская школа»</w:t>
      </w:r>
      <w:r w:rsidR="00503023" w:rsidRPr="00503023">
        <w:t xml:space="preserve"> предмет «Химия» изучается 3 часа в неделю</w:t>
      </w:r>
      <w:r w:rsidR="00503023">
        <w:t xml:space="preserve">. В МБОУ </w:t>
      </w:r>
      <w:r w:rsidR="00503023" w:rsidRPr="00503023">
        <w:t>«Добровская школа-гимназия имени  Я.М. Слонимского»</w:t>
      </w:r>
      <w:r w:rsidR="00503023">
        <w:t>, «Укромновская школа»,</w:t>
      </w:r>
      <w:r w:rsidR="00503023" w:rsidRPr="00503023">
        <w:t xml:space="preserve"> </w:t>
      </w:r>
      <w:r w:rsidR="00503023">
        <w:t>«Заречненская школа имени 126 отдельной гвардейской бригады береговой обороны»</w:t>
      </w:r>
      <w:r w:rsidR="00503023" w:rsidRPr="00503023">
        <w:t xml:space="preserve"> </w:t>
      </w:r>
      <w:r w:rsidR="00503023">
        <w:t>предмет «Химия» изучается 5 часов</w:t>
      </w:r>
      <w:r w:rsidR="00503023" w:rsidRPr="00503023">
        <w:t xml:space="preserve"> в неделю</w:t>
      </w:r>
      <w:r w:rsidR="00503023">
        <w:t>.</w:t>
      </w:r>
    </w:p>
    <w:p w:rsidR="00DA07C1" w:rsidRPr="005A0882" w:rsidRDefault="00DA07C1" w:rsidP="00206A5A">
      <w:pPr>
        <w:jc w:val="center"/>
        <w:rPr>
          <w:b/>
        </w:rPr>
      </w:pPr>
      <w:r w:rsidRPr="005A0882">
        <w:rPr>
          <w:b/>
        </w:rPr>
        <w:t>Кадровый состав</w:t>
      </w:r>
    </w:p>
    <w:p w:rsidR="00DA07C1" w:rsidRDefault="00DA07C1" w:rsidP="00DA07C1">
      <w:pPr>
        <w:ind w:firstLine="708"/>
        <w:jc w:val="both"/>
      </w:pPr>
      <w:r>
        <w:t>Преподавание химии на 01.09.2022г. в образовательных учреждениях</w:t>
      </w:r>
      <w:r w:rsidR="005E08C2">
        <w:t xml:space="preserve"> района осуществляют 42</w:t>
      </w:r>
      <w:r>
        <w:t xml:space="preserve"> педагога. Из них  имеют квалификационную категорию:</w:t>
      </w:r>
    </w:p>
    <w:p w:rsidR="00DA07C1" w:rsidRDefault="00DA07C1" w:rsidP="00DA07C1">
      <w:pPr>
        <w:jc w:val="both"/>
      </w:pPr>
      <w:r>
        <w:t>«</w:t>
      </w:r>
      <w:r w:rsidR="005E08C2">
        <w:t>специалист высшей категории» -20 человек, (48</w:t>
      </w:r>
      <w:r>
        <w:t>%);</w:t>
      </w:r>
    </w:p>
    <w:p w:rsidR="00DA07C1" w:rsidRDefault="00DA07C1" w:rsidP="00DA07C1">
      <w:pPr>
        <w:jc w:val="both"/>
      </w:pPr>
      <w:r>
        <w:t>«специалист</w:t>
      </w:r>
      <w:r w:rsidR="005E08C2">
        <w:t xml:space="preserve"> I категории» - 11 человека (26</w:t>
      </w:r>
      <w:r>
        <w:t>%);</w:t>
      </w:r>
    </w:p>
    <w:p w:rsidR="00DA07C1" w:rsidRDefault="005E08C2" w:rsidP="00DA07C1">
      <w:pPr>
        <w:jc w:val="both"/>
      </w:pPr>
      <w:r>
        <w:t xml:space="preserve"> «СЗД» - 6</w:t>
      </w:r>
      <w:r w:rsidR="00DA07C1">
        <w:t xml:space="preserve"> человек, (</w:t>
      </w:r>
      <w:r>
        <w:t>1</w:t>
      </w:r>
      <w:r w:rsidR="00BB04BF">
        <w:t>4%);</w:t>
      </w:r>
    </w:p>
    <w:p w:rsidR="005E08C2" w:rsidRDefault="005E08C2" w:rsidP="00DA07C1">
      <w:pPr>
        <w:jc w:val="both"/>
      </w:pPr>
      <w:r>
        <w:t>«Специалисты»</w:t>
      </w:r>
      <w:r w:rsidR="00B419DC">
        <w:t xml:space="preserve"> до 3-х лет</w:t>
      </w:r>
      <w:r>
        <w:t>- 5 человек, (12%)</w:t>
      </w:r>
      <w:r w:rsidR="00BB04BF">
        <w:t>.</w:t>
      </w:r>
    </w:p>
    <w:p w:rsidR="00BB04BF" w:rsidRDefault="00BB04BF" w:rsidP="00BB04BF">
      <w:pPr>
        <w:jc w:val="both"/>
      </w:pPr>
      <w:r>
        <w:t xml:space="preserve">Из них имеют педагогический стаж работы: до 10 </w:t>
      </w:r>
      <w:r w:rsidR="00937D4D">
        <w:t>лет – 12; 10-20 лет – 3; 20-30 лет - 5; более 30 лет – 22</w:t>
      </w:r>
      <w:r w:rsidR="00617326">
        <w:t xml:space="preserve"> педагога</w:t>
      </w:r>
      <w:r>
        <w:t>.</w:t>
      </w:r>
    </w:p>
    <w:p w:rsidR="00150E0D" w:rsidRDefault="00150E0D" w:rsidP="00503023">
      <w:pPr>
        <w:ind w:firstLine="708"/>
        <w:jc w:val="both"/>
        <w:rPr>
          <w:b/>
          <w:i/>
        </w:rPr>
      </w:pPr>
      <w:r>
        <w:rPr>
          <w:b/>
          <w:i/>
        </w:rPr>
        <w:t>Образовательный уровень педагогов</w:t>
      </w:r>
      <w:r w:rsidRPr="00150E0D">
        <w:rPr>
          <w:b/>
          <w:i/>
        </w:rPr>
        <w:t xml:space="preserve"> соответствует требованиям профстандарта.</w:t>
      </w:r>
    </w:p>
    <w:p w:rsidR="00503023" w:rsidRDefault="00503023" w:rsidP="00150E0D">
      <w:pPr>
        <w:jc w:val="both"/>
        <w:rPr>
          <w:b/>
          <w:i/>
        </w:rPr>
      </w:pPr>
      <w:r>
        <w:rPr>
          <w:b/>
          <w:i/>
        </w:rPr>
        <w:t xml:space="preserve">В целом, </w:t>
      </w:r>
      <w:r w:rsidRPr="00503023">
        <w:rPr>
          <w:b/>
          <w:i/>
        </w:rPr>
        <w:t>кадровый состав учителей химии достаточно профессиональный (стаж работы более 20 лет у 64% педагогов</w:t>
      </w:r>
      <w:r>
        <w:rPr>
          <w:b/>
          <w:i/>
        </w:rPr>
        <w:t>),</w:t>
      </w:r>
      <w:r w:rsidRPr="00503023">
        <w:rPr>
          <w:b/>
          <w:i/>
        </w:rPr>
        <w:t xml:space="preserve"> что свидетельствует о достаточном опыте и профессионализме. </w:t>
      </w:r>
      <w:r w:rsidR="00206A5A">
        <w:rPr>
          <w:b/>
          <w:i/>
        </w:rPr>
        <w:t>Качественный состав изменился, первый год  в 3 МБОУ работают молодые специалисты</w:t>
      </w:r>
      <w:r w:rsidR="00617326">
        <w:rPr>
          <w:b/>
          <w:i/>
        </w:rPr>
        <w:t xml:space="preserve"> (студенты вузов)</w:t>
      </w:r>
      <w:r w:rsidR="00206A5A">
        <w:rPr>
          <w:b/>
          <w:i/>
        </w:rPr>
        <w:t xml:space="preserve">  и 7 педагогов вновь прибывшие из других районов.</w:t>
      </w:r>
    </w:p>
    <w:p w:rsidR="00206A5A" w:rsidRDefault="00206A5A" w:rsidP="00503023">
      <w:pPr>
        <w:ind w:firstLine="708"/>
        <w:jc w:val="both"/>
        <w:rPr>
          <w:b/>
          <w:i/>
        </w:rPr>
      </w:pPr>
    </w:p>
    <w:p w:rsidR="00206A5A" w:rsidRPr="00206A5A" w:rsidRDefault="00206A5A" w:rsidP="00206A5A">
      <w:pPr>
        <w:ind w:firstLine="708"/>
        <w:jc w:val="center"/>
        <w:rPr>
          <w:b/>
        </w:rPr>
      </w:pPr>
      <w:r w:rsidRPr="00206A5A">
        <w:rPr>
          <w:b/>
        </w:rPr>
        <w:lastRenderedPageBreak/>
        <w:t>Методическая работа с педагогическими кадрами</w:t>
      </w:r>
    </w:p>
    <w:p w:rsidR="00206A5A" w:rsidRPr="00206A5A" w:rsidRDefault="00206A5A" w:rsidP="00503023">
      <w:pPr>
        <w:ind w:firstLine="708"/>
        <w:jc w:val="both"/>
        <w:rPr>
          <w:b/>
        </w:rPr>
      </w:pPr>
      <w:r>
        <w:t>Повышение профессионального мастерства педагогов осуществляется через различные направления деятельности методической службы.</w:t>
      </w:r>
    </w:p>
    <w:p w:rsidR="00B419DC" w:rsidRDefault="00B419DC" w:rsidP="00B419DC">
      <w:pPr>
        <w:ind w:firstLine="708"/>
        <w:jc w:val="both"/>
      </w:pPr>
      <w:r>
        <w:t xml:space="preserve">На </w:t>
      </w:r>
      <w:r w:rsidRPr="00175C18">
        <w:t xml:space="preserve">повышение уровня теоретических и практических знаний, совершенствование профессиональных навыков и умений </w:t>
      </w:r>
      <w:r>
        <w:t>направлено повышение квалификации учителей химии через очную и дистанционную курсовую подготовку по различным программам. Курсовую подготовку</w:t>
      </w:r>
      <w:r w:rsidRPr="00293CE5">
        <w:t xml:space="preserve"> </w:t>
      </w:r>
      <w:r>
        <w:t xml:space="preserve">на базе </w:t>
      </w:r>
      <w:r w:rsidRPr="00293CE5">
        <w:t xml:space="preserve">ГБОУДПО  Республики Крым  «Крымский республиканский  институт постдипломного педагогического образования» </w:t>
      </w:r>
      <w:r>
        <w:t xml:space="preserve"> своевременно проходят все учителя химии. </w:t>
      </w:r>
    </w:p>
    <w:p w:rsidR="00F71CEE" w:rsidRDefault="00B419DC" w:rsidP="00F71CEE">
      <w:pPr>
        <w:ind w:firstLine="708"/>
        <w:jc w:val="both"/>
        <w:rPr>
          <w:lang w:val="uk-UA"/>
        </w:rPr>
      </w:pPr>
      <w:r w:rsidRPr="004F2859">
        <w:t>Повышение  квалификации  в  межкурсовой  период,  организованное</w:t>
      </w:r>
      <w:r>
        <w:t xml:space="preserve"> на базе </w:t>
      </w:r>
      <w:r>
        <w:rPr>
          <w:lang w:val="uk-UA"/>
        </w:rPr>
        <w:t>МБОУ ДО «</w:t>
      </w:r>
      <w:r w:rsidRPr="00307040">
        <w:rPr>
          <w:lang w:val="uk-UA"/>
        </w:rPr>
        <w:t>ЦДЮТ</w:t>
      </w:r>
      <w:r>
        <w:rPr>
          <w:lang w:val="uk-UA"/>
        </w:rPr>
        <w:t>», н</w:t>
      </w:r>
      <w:r w:rsidRPr="004F2859">
        <w:rPr>
          <w:lang w:val="uk-UA"/>
        </w:rPr>
        <w:t>аправлено  на профессиональное совершенствование, освоение новых методов, технологий и элементов профессиональной деятельности, формирование профессионально-личностных  компетенций</w:t>
      </w:r>
      <w:r w:rsidR="00BA79C8">
        <w:rPr>
          <w:lang w:val="uk-UA"/>
        </w:rPr>
        <w:t>. C 2018/2019</w:t>
      </w:r>
      <w:r>
        <w:rPr>
          <w:lang w:val="uk-UA"/>
        </w:rPr>
        <w:t xml:space="preserve"> учебного </w:t>
      </w:r>
      <w:r w:rsidRPr="00A655B6">
        <w:rPr>
          <w:lang w:val="uk-UA"/>
        </w:rPr>
        <w:t xml:space="preserve"> года учителя работают</w:t>
      </w:r>
      <w:r w:rsidRPr="00A655B6">
        <w:t xml:space="preserve"> </w:t>
      </w:r>
      <w:r w:rsidRPr="00A655B6">
        <w:rPr>
          <w:lang w:val="uk-UA"/>
        </w:rPr>
        <w:t>над единой методической темой</w:t>
      </w:r>
      <w:r>
        <w:rPr>
          <w:lang w:val="uk-UA"/>
        </w:rPr>
        <w:t>:</w:t>
      </w:r>
      <w:r w:rsidRPr="00A655B6">
        <w:rPr>
          <w:lang w:val="uk-UA"/>
        </w:rPr>
        <w:t xml:space="preserve"> «</w:t>
      </w:r>
      <w:r w:rsidR="00BA79C8" w:rsidRPr="00BA79C8">
        <w:rPr>
          <w:lang w:val="uk-UA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непрерывного совершенствования профессионального уровня и пед</w:t>
      </w:r>
      <w:r w:rsidR="00F71CEE">
        <w:rPr>
          <w:lang w:val="uk-UA"/>
        </w:rPr>
        <w:t>агогического мастерства учителя</w:t>
      </w:r>
      <w:r w:rsidRPr="00A655B6">
        <w:rPr>
          <w:lang w:val="uk-UA"/>
        </w:rPr>
        <w:t>»</w:t>
      </w:r>
      <w:r w:rsidR="00F71CEE">
        <w:rPr>
          <w:lang w:val="uk-UA"/>
        </w:rPr>
        <w:t>.</w:t>
      </w:r>
    </w:p>
    <w:p w:rsidR="00F71CEE" w:rsidRDefault="00B419DC" w:rsidP="00F71CEE">
      <w:pPr>
        <w:ind w:firstLine="708"/>
        <w:jc w:val="both"/>
      </w:pPr>
      <w:r>
        <w:t xml:space="preserve"> Методическая работа в районе ведётся в нескольких направлениях:</w:t>
      </w:r>
    </w:p>
    <w:p w:rsidR="00B419DC" w:rsidRDefault="00B419DC" w:rsidP="00BA79C8">
      <w:pPr>
        <w:jc w:val="both"/>
      </w:pPr>
      <w:r>
        <w:t xml:space="preserve">Организация работы </w:t>
      </w:r>
      <w:r w:rsidRPr="0078076C">
        <w:rPr>
          <w:b/>
        </w:rPr>
        <w:t>РМО</w:t>
      </w:r>
      <w:r w:rsidR="00BA79C8">
        <w:t xml:space="preserve"> (11</w:t>
      </w:r>
      <w:r>
        <w:t>), рассматривались особенности  преподавания предмета</w:t>
      </w:r>
      <w:r w:rsidR="00BA79C8">
        <w:t xml:space="preserve"> в соотвествии с введением ФГОС ООО  и ФГОС СОО</w:t>
      </w:r>
      <w:r>
        <w:t xml:space="preserve">, требования к ведению деловой документации, </w:t>
      </w:r>
      <w:r w:rsidR="00E9539D">
        <w:t xml:space="preserve">содержание и структура рабочих  программ, </w:t>
      </w:r>
      <w:r>
        <w:t>и</w:t>
      </w:r>
      <w:r w:rsidRPr="00D96051">
        <w:t>нструктивные и методические документы, обеспечивающие реализацию</w:t>
      </w:r>
      <w:r w:rsidR="00BA79C8">
        <w:t xml:space="preserve"> ФГОС, </w:t>
      </w:r>
      <w:r w:rsidRPr="00D96051">
        <w:t xml:space="preserve"> </w:t>
      </w:r>
      <w:r w:rsidRPr="0078076C">
        <w:t>методические рекомендации  о проведении школьного этапа Всероссийской олимпиады по химии,</w:t>
      </w:r>
      <w:r w:rsidR="00BA79C8" w:rsidRPr="00BA79C8">
        <w:t xml:space="preserve"> </w:t>
      </w:r>
      <w:r w:rsidR="00BA79C8">
        <w:t>методические рекомендации  о  контрольно-оценочных средствах (КОС) по химии в 8-9 классах</w:t>
      </w:r>
      <w:r>
        <w:t>.</w:t>
      </w:r>
    </w:p>
    <w:p w:rsidR="00B419DC" w:rsidRDefault="00B419DC" w:rsidP="00B419DC">
      <w:pPr>
        <w:jc w:val="both"/>
      </w:pPr>
      <w:r w:rsidRPr="00D96051">
        <w:t xml:space="preserve">Организация и проведение </w:t>
      </w:r>
      <w:r w:rsidRPr="0078076C">
        <w:rPr>
          <w:b/>
        </w:rPr>
        <w:t>семинаров – практикумов</w:t>
      </w:r>
      <w:r w:rsidR="00E4447E">
        <w:t xml:space="preserve"> (10</w:t>
      </w:r>
      <w:r>
        <w:t>)</w:t>
      </w:r>
      <w:r w:rsidR="005353E3">
        <w:t xml:space="preserve">, </w:t>
      </w:r>
      <w:r w:rsidR="005353E3" w:rsidRPr="005353E3">
        <w:t>на которых рассматривались вопросы об эффективных методических приемах в практике преподавания химии, формирования практических навыков обучения на уроках химии в условиях реализации ФГОС, методики подготовки учащихся к олимпиадам, ОГЭ, ЕГЭ, актуальные подходы к оцениванию достижений обучающихся.</w:t>
      </w:r>
      <w:r w:rsidRPr="0078076C">
        <w:t xml:space="preserve"> </w:t>
      </w:r>
      <w:r w:rsidR="005353E3">
        <w:t xml:space="preserve"> А также проходили СП </w:t>
      </w:r>
      <w:r>
        <w:t xml:space="preserve">по темам: </w:t>
      </w:r>
    </w:p>
    <w:p w:rsidR="00E4447E" w:rsidRDefault="00E4447E" w:rsidP="00E4447E">
      <w:pPr>
        <w:jc w:val="both"/>
      </w:pPr>
      <w:r>
        <w:t>«Развитие навыков планирования экспериментальных работ через разработку критериев оценивания»</w:t>
      </w:r>
      <w:r>
        <w:tab/>
        <w:t>(МБОУ «Урожайновская школа»)</w:t>
      </w:r>
      <w:r w:rsidR="00C2121E">
        <w:t>;</w:t>
      </w:r>
    </w:p>
    <w:p w:rsidR="00E4447E" w:rsidRDefault="00E4447E" w:rsidP="00E4447E">
      <w:pPr>
        <w:jc w:val="both"/>
      </w:pPr>
      <w:r>
        <w:t>«Химический эксперимент как средство повышения качества преподавания  учебного  предмета «Химия» (МБОУ «Донская школа</w:t>
      </w:r>
      <w:r w:rsidR="00EA7D54" w:rsidRPr="00EA7D54">
        <w:t xml:space="preserve"> им. В.П. Давиденко</w:t>
      </w:r>
      <w:r w:rsidR="00EA7D54">
        <w:t xml:space="preserve"> </w:t>
      </w:r>
      <w:r>
        <w:t>»)</w:t>
      </w:r>
      <w:r w:rsidR="00C2121E">
        <w:t>;</w:t>
      </w:r>
    </w:p>
    <w:p w:rsidR="00E4447E" w:rsidRDefault="00E4447E" w:rsidP="00E4447E">
      <w:pPr>
        <w:jc w:val="both"/>
      </w:pPr>
      <w:r>
        <w:t>«</w:t>
      </w:r>
      <w:r w:rsidRPr="00E4447E">
        <w:t>Формирование познавательного интереса обучающихся путем использования перспективно-опережающего обучения в процессе изучения химии</w:t>
      </w:r>
      <w:r>
        <w:t>» и «</w:t>
      </w:r>
      <w:r w:rsidRPr="00E4447E">
        <w:t>Формирование функциональной грамотности обучающихся на уроках химии</w:t>
      </w:r>
      <w:r>
        <w:t>»    ( проводились дистанционно)</w:t>
      </w:r>
      <w:r w:rsidR="00C2121E">
        <w:t>;</w:t>
      </w:r>
    </w:p>
    <w:p w:rsidR="00E4447E" w:rsidRDefault="00E4447E" w:rsidP="00E4447E">
      <w:pPr>
        <w:jc w:val="both"/>
      </w:pPr>
      <w:r>
        <w:t>«Контроль знаний – как одно из важнейших средств процесса повышения эффективности образовательного процесса» (МБОУ «Родниковская школа-гимназия»)</w:t>
      </w:r>
      <w:r w:rsidR="00C2121E">
        <w:t>;</w:t>
      </w:r>
    </w:p>
    <w:p w:rsidR="00E4447E" w:rsidRDefault="00E4447E" w:rsidP="00E4447E">
      <w:pPr>
        <w:jc w:val="both"/>
      </w:pPr>
      <w:r>
        <w:t>«Научный метод познания на уроках химии как качественно новый инструмент организации деятельности учащихся» (МБОУ «Гвардейская школа №1»)</w:t>
      </w:r>
      <w:r w:rsidR="00C2121E">
        <w:t>.</w:t>
      </w:r>
    </w:p>
    <w:p w:rsidR="00150E0D" w:rsidRPr="00150E0D" w:rsidRDefault="00150E0D" w:rsidP="00E4447E">
      <w:pPr>
        <w:jc w:val="both"/>
        <w:rPr>
          <w:b/>
          <w:i/>
        </w:rPr>
      </w:pPr>
      <w:r w:rsidRPr="00150E0D">
        <w:rPr>
          <w:b/>
          <w:i/>
        </w:rPr>
        <w:t xml:space="preserve">Таким образом, семинары-практикумы </w:t>
      </w:r>
      <w:r w:rsidR="00AC20E4">
        <w:rPr>
          <w:b/>
          <w:i/>
        </w:rPr>
        <w:t>являются эффективной формой при</w:t>
      </w:r>
      <w:r w:rsidRPr="00150E0D">
        <w:rPr>
          <w:b/>
          <w:i/>
        </w:rPr>
        <w:t>общения педагогов к творческой, поисковой, экспериментально исследовательской деятельности и способствуют повышению их компетентности и профессионального мастерства.</w:t>
      </w:r>
    </w:p>
    <w:p w:rsidR="00B419DC" w:rsidRDefault="00B419DC" w:rsidP="00B419DC">
      <w:pPr>
        <w:jc w:val="both"/>
      </w:pPr>
      <w:r w:rsidRPr="00A51822">
        <w:t xml:space="preserve">Интересными  и  востребованными  формами  повышения  квалификации педагогов  являются  </w:t>
      </w:r>
      <w:r w:rsidRPr="00A51822">
        <w:rPr>
          <w:b/>
        </w:rPr>
        <w:t>мастер-классы</w:t>
      </w:r>
      <w:r w:rsidR="00122421">
        <w:t xml:space="preserve"> (2</w:t>
      </w:r>
      <w:r w:rsidRPr="00A51822">
        <w:t>), где опытные педагоги делятся своим опытом</w:t>
      </w:r>
      <w:r w:rsidR="00122421" w:rsidRPr="00122421">
        <w:t xml:space="preserve"> </w:t>
      </w:r>
      <w:r w:rsidR="00D319BC">
        <w:t>по темам</w:t>
      </w:r>
      <w:r w:rsidR="00122421" w:rsidRPr="00122421">
        <w:t xml:space="preserve"> «Методика и технология подготовки к ЕГЭ по химии»</w:t>
      </w:r>
      <w:r w:rsidRPr="00A51822">
        <w:t xml:space="preserve"> </w:t>
      </w:r>
      <w:r w:rsidR="00D319BC">
        <w:t>(учитель</w:t>
      </w:r>
      <w:r w:rsidR="00122421" w:rsidRPr="00122421">
        <w:t xml:space="preserve"> химии МБОУ «П</w:t>
      </w:r>
      <w:r w:rsidR="00D319BC">
        <w:t>ожарская школа»</w:t>
      </w:r>
      <w:r w:rsidR="00D319BC" w:rsidRPr="00D319BC">
        <w:t xml:space="preserve"> специалист высшей категории</w:t>
      </w:r>
      <w:r w:rsidR="00D319BC">
        <w:t xml:space="preserve"> Веремьева Р.И.), «О</w:t>
      </w:r>
      <w:r w:rsidR="00D319BC" w:rsidRPr="00D319BC">
        <w:t xml:space="preserve">собенности  составления окислительно-восстановительных реакций, выявление </w:t>
      </w:r>
      <w:r w:rsidR="00D319BC">
        <w:t xml:space="preserve">закономерностей протекания </w:t>
      </w:r>
      <w:r w:rsidR="00D319BC" w:rsidRPr="00D319BC">
        <w:t xml:space="preserve"> реакций</w:t>
      </w:r>
      <w:r w:rsidR="00D319BC">
        <w:t>»</w:t>
      </w:r>
      <w:r w:rsidR="00D319BC" w:rsidRPr="00D319BC">
        <w:t xml:space="preserve"> (учитель химии  МБОУ «Скворцовская  школа» специалист высшей кате</w:t>
      </w:r>
      <w:r w:rsidR="00D319BC">
        <w:t>гории Халикова  Г.К.</w:t>
      </w:r>
      <w:r w:rsidR="00D319BC" w:rsidRPr="00D319BC">
        <w:t>)</w:t>
      </w:r>
      <w:r w:rsidR="00C2121E">
        <w:t>.</w:t>
      </w:r>
    </w:p>
    <w:p w:rsidR="00C2121E" w:rsidRDefault="00C2121E" w:rsidP="00C2121E">
      <w:pPr>
        <w:jc w:val="both"/>
      </w:pPr>
      <w:r>
        <w:t>В течение 3-х лет  проводится</w:t>
      </w:r>
      <w:r w:rsidRPr="00C2121E">
        <w:t xml:space="preserve"> </w:t>
      </w:r>
      <w:r>
        <w:t xml:space="preserve"> диагностика предметных и методических компетенций учителей химии Симферопольского района, проходят индивидуальные и групповые консультации по оказанию методической помощи по вопросам, вызывающим затруднения в работе педагогов.</w:t>
      </w:r>
    </w:p>
    <w:p w:rsidR="005101F9" w:rsidRPr="005101F9" w:rsidRDefault="005101F9" w:rsidP="00C2121E">
      <w:pPr>
        <w:jc w:val="both"/>
      </w:pPr>
      <w:r>
        <w:lastRenderedPageBreak/>
        <w:t xml:space="preserve">С этого учебного года организована </w:t>
      </w:r>
      <w:r w:rsidRPr="005101F9">
        <w:rPr>
          <w:b/>
        </w:rPr>
        <w:t>ШМУ</w:t>
      </w:r>
      <w:r>
        <w:rPr>
          <w:b/>
        </w:rPr>
        <w:t xml:space="preserve"> (</w:t>
      </w:r>
      <w:r>
        <w:t xml:space="preserve">наставник, учитель химии Стулень В.И. </w:t>
      </w:r>
      <w:r w:rsidRPr="005101F9">
        <w:t>МБОУ «Гвардейская школа №1»).</w:t>
      </w:r>
      <w:r>
        <w:t xml:space="preserve"> Проведены выездные заседания на базе МБОУ «Урожайновская школа», учитель Буханец О.И. и </w:t>
      </w:r>
      <w:r w:rsidRPr="005101F9">
        <w:t>МБОУ «Гвардейская школа №1»</w:t>
      </w:r>
      <w:r>
        <w:t>,</w:t>
      </w:r>
      <w:r w:rsidRPr="005101F9">
        <w:t xml:space="preserve"> </w:t>
      </w:r>
      <w:r>
        <w:t>учитель  Стулень В.И.</w:t>
      </w:r>
    </w:p>
    <w:p w:rsidR="00C2121E" w:rsidRDefault="00C2121E" w:rsidP="00C2121E">
      <w:pPr>
        <w:jc w:val="both"/>
      </w:pPr>
      <w:r>
        <w:t>Организованы ежемесячные индивидуальные консультации, которые проводятся на базе ЦДЮТ, ежедневно в телефонном режиме и в режиме онлайн.</w:t>
      </w:r>
    </w:p>
    <w:p w:rsidR="00C2121E" w:rsidRDefault="00C2121E" w:rsidP="00C2121E">
      <w:pPr>
        <w:jc w:val="both"/>
      </w:pPr>
      <w:r w:rsidRPr="00C2121E">
        <w:rPr>
          <w:b/>
        </w:rPr>
        <w:t>Творческой группой учителей</w:t>
      </w:r>
      <w:r>
        <w:t xml:space="preserve"> химии района (руководитель  </w:t>
      </w:r>
      <w:r w:rsidRPr="00C2121E">
        <w:t xml:space="preserve"> Акмоллаева Г.Д</w:t>
      </w:r>
      <w:r>
        <w:t xml:space="preserve">)   разработаны </w:t>
      </w:r>
    </w:p>
    <w:p w:rsidR="00C2121E" w:rsidRDefault="00C2121E" w:rsidP="00C2121E">
      <w:pPr>
        <w:jc w:val="both"/>
      </w:pPr>
      <w:r>
        <w:t>положения о проведении районных творческих конкурсов, рекомендации по ведению документации ШМО, задания для проведения школьного этапа Всероссийской  олимпиады школьников по химии, задания для проведения мониторинговых работ по химии и проведения пробного ЕГЭ по химии в 11 классах.</w:t>
      </w:r>
    </w:p>
    <w:p w:rsidR="00C2121E" w:rsidRDefault="00C2121E" w:rsidP="00C2121E">
      <w:pPr>
        <w:jc w:val="both"/>
      </w:pPr>
      <w:r w:rsidRPr="00C2121E">
        <w:rPr>
          <w:b/>
        </w:rPr>
        <w:t>Работа экспертной группы</w:t>
      </w:r>
      <w:r>
        <w:t xml:space="preserve"> была направлена на экспертизу  ка</w:t>
      </w:r>
      <w:r w:rsidR="00BB04BF">
        <w:t xml:space="preserve">чества проведения I и II этапов </w:t>
      </w:r>
      <w:r>
        <w:t>Всероссийской олимпиады по химии, тв</w:t>
      </w:r>
      <w:r w:rsidR="00BB04BF">
        <w:t xml:space="preserve">орческих конкурсов по предмету; </w:t>
      </w:r>
      <w:r>
        <w:t>анализ результативности работы педагогов, проходящих аттестацию.</w:t>
      </w:r>
    </w:p>
    <w:p w:rsidR="00937D4D" w:rsidRDefault="00C2121E" w:rsidP="00937D4D">
      <w:pPr>
        <w:jc w:val="both"/>
      </w:pPr>
      <w:r>
        <w:t>Участие в подобных мероприятиях дает учит</w:t>
      </w:r>
      <w:r w:rsidR="00BB04BF">
        <w:t xml:space="preserve">елям возможность глубже изучить </w:t>
      </w:r>
      <w:r>
        <w:t>теоретические вопросы, связанные с организацией образователь</w:t>
      </w:r>
      <w:r w:rsidR="00BB04BF">
        <w:t xml:space="preserve">ного процесса в основной школе, </w:t>
      </w:r>
      <w:r>
        <w:t>познакомиться с опытом работы коллег из различных общеобразовательных учреждений</w:t>
      </w:r>
      <w:r w:rsidR="00937D4D">
        <w:t xml:space="preserve"> района, республики, региона, что способствует повышению уровня их профессионального мастерства, переоценке и переосмыслению собственных профессиональных позиций.</w:t>
      </w:r>
    </w:p>
    <w:p w:rsidR="00E9539D" w:rsidRDefault="00E9539D" w:rsidP="00937D4D">
      <w:pPr>
        <w:jc w:val="both"/>
      </w:pPr>
      <w:r w:rsidRPr="00E9539D">
        <w:t>Учителя активно используют дистанционные возможности образовательных платформ и сайтов: РЭШ, Инфоурок, «Мультиурок», и др., публикуют свои методические разработки на сайтах.</w:t>
      </w:r>
    </w:p>
    <w:p w:rsidR="00206A5A" w:rsidRDefault="00AC20E4" w:rsidP="00AC20E4">
      <w:pPr>
        <w:jc w:val="both"/>
        <w:rPr>
          <w:b/>
          <w:i/>
        </w:rPr>
      </w:pPr>
      <w:r>
        <w:rPr>
          <w:b/>
          <w:i/>
        </w:rPr>
        <w:t xml:space="preserve">   Следовательно</w:t>
      </w:r>
      <w:r w:rsidR="00206A5A" w:rsidRPr="00206A5A">
        <w:rPr>
          <w:b/>
          <w:i/>
        </w:rPr>
        <w:t>, можно говорить о достаточно высоком инновационном, творческом и методическом потенциале учителей района.</w:t>
      </w:r>
    </w:p>
    <w:p w:rsidR="00B168F4" w:rsidRPr="00B168F4" w:rsidRDefault="00AC20E4" w:rsidP="00AC20E4">
      <w:pPr>
        <w:jc w:val="both"/>
        <w:rPr>
          <w:b/>
        </w:rPr>
      </w:pPr>
      <w:r>
        <w:rPr>
          <w:b/>
        </w:rPr>
        <w:t xml:space="preserve">   </w:t>
      </w:r>
      <w:r w:rsidR="00B168F4" w:rsidRPr="00B168F4">
        <w:rPr>
          <w:b/>
        </w:rPr>
        <w:t>Материально-техническая и учебно-методическая база по предмету</w:t>
      </w:r>
    </w:p>
    <w:p w:rsidR="00B168F4" w:rsidRDefault="00AC20E4" w:rsidP="00AC20E4">
      <w:pPr>
        <w:jc w:val="both"/>
      </w:pPr>
      <w:r>
        <w:t xml:space="preserve">   </w:t>
      </w:r>
      <w:r w:rsidR="00B168F4" w:rsidRPr="00B168F4">
        <w:t>Преподавание</w:t>
      </w:r>
      <w:r w:rsidR="00206A5A">
        <w:t xml:space="preserve"> предмета</w:t>
      </w:r>
      <w:r w:rsidR="00B168F4" w:rsidRPr="00B168F4">
        <w:t xml:space="preserve"> ведётся по учебникам, включённым </w:t>
      </w:r>
      <w:r w:rsidR="00B168F4">
        <w:t>в ФПУ. Учащиеся 100% обеспечены учебниками по химии</w:t>
      </w:r>
      <w:r w:rsidR="00B168F4" w:rsidRPr="00B168F4">
        <w:t>.</w:t>
      </w:r>
      <w:r w:rsidR="00063CD6" w:rsidRPr="00063CD6">
        <w:t xml:space="preserve"> В Симферопольском районе используются учебники по химии для 8-11 классов авторов Рудзитис Г.Е., Фельдман Ф.Г. Химия. М.: «Просвещение», 2014</w:t>
      </w:r>
      <w:r w:rsidR="00063CD6">
        <w:t>-2016г</w:t>
      </w:r>
      <w:r w:rsidR="00063CD6" w:rsidRPr="00063CD6">
        <w:t xml:space="preserve">. Для профильных классов: </w:t>
      </w:r>
      <w:r w:rsidR="005263E5">
        <w:t xml:space="preserve">авторов </w:t>
      </w:r>
      <w:r w:rsidR="005263E5" w:rsidRPr="005263E5">
        <w:t>Еремин В. В., Кузьменко Н. Е., Теренин В. И., Дроздов А. А., Лунин В. В.-Химия. Углубленный уровень. 10</w:t>
      </w:r>
      <w:r w:rsidR="00617326">
        <w:t xml:space="preserve"> и 11</w:t>
      </w:r>
      <w:r w:rsidR="005263E5" w:rsidRPr="005263E5">
        <w:t xml:space="preserve"> класс</w:t>
      </w:r>
      <w:r w:rsidR="00617326">
        <w:t>ы</w:t>
      </w:r>
      <w:r w:rsidR="005263E5" w:rsidRPr="005263E5">
        <w:t>,  М.: «Просвещение», 2021год</w:t>
      </w:r>
      <w:r w:rsidR="00063CD6">
        <w:t xml:space="preserve"> В  МБОУ «Лицей» преподавание осуществляется</w:t>
      </w:r>
      <w:r w:rsidR="00063CD6" w:rsidRPr="00063CD6">
        <w:t xml:space="preserve"> по учебникам авторов</w:t>
      </w:r>
      <w:r w:rsidR="00063CD6">
        <w:t xml:space="preserve"> </w:t>
      </w:r>
      <w:r w:rsidR="00063CD6" w:rsidRPr="00063CD6">
        <w:t>О. С.  Габриеляна, И. Г. Остроумова и С. А. Сладкова</w:t>
      </w:r>
      <w:r w:rsidR="00063CD6">
        <w:t xml:space="preserve"> – М.: Просвещение, 2021</w:t>
      </w:r>
      <w:r w:rsidR="00063CD6" w:rsidRPr="00063CD6">
        <w:t>г</w:t>
      </w:r>
      <w:r w:rsidR="00063CD6">
        <w:t>.</w:t>
      </w:r>
    </w:p>
    <w:p w:rsidR="00063CD6" w:rsidRPr="00B168F4" w:rsidRDefault="00063CD6" w:rsidP="00B168F4">
      <w:pPr>
        <w:ind w:firstLine="708"/>
        <w:jc w:val="both"/>
      </w:pPr>
      <w:r w:rsidRPr="00063CD6">
        <w:t xml:space="preserve">В Симферопольском районе 27 </w:t>
      </w:r>
      <w:r>
        <w:t xml:space="preserve"> отдельных кабинетов химии, 12 совмещенных с другими предметами.</w:t>
      </w:r>
      <w:r w:rsidR="006F7D14">
        <w:t xml:space="preserve"> 8</w:t>
      </w:r>
      <w:r w:rsidR="002E1A43">
        <w:t xml:space="preserve"> кабинетов</w:t>
      </w:r>
      <w:r w:rsidR="006F7D14" w:rsidRPr="006F7D14">
        <w:t xml:space="preserve"> химии в МБОУ: «Первомайская школа», «Залесская школа», «Маленская школа», «Донская школа</w:t>
      </w:r>
      <w:r w:rsidR="00816C1D">
        <w:t xml:space="preserve"> им. В.П. Давиденко»</w:t>
      </w:r>
      <w:r w:rsidR="006F7D14">
        <w:t>, «Винницкая школа», «Мирновская школа №1», «Чайкинская школа»</w:t>
      </w:r>
      <w:r w:rsidR="006F7D14" w:rsidRPr="006F7D14">
        <w:t xml:space="preserve"> оборудованы по программе «Точка </w:t>
      </w:r>
      <w:r w:rsidR="00816C1D">
        <w:t>Роста». В данные школы поступили цифровые лаборатории, которые позволяю</w:t>
      </w:r>
      <w:r w:rsidR="006F7D14" w:rsidRPr="006F7D14">
        <w:t>т одновременно измерять 3 параметра: высокую температуру, показатель рН и электропроводимость. В рамках регионального проекта «Успех каждого ребенка» в аграрный класс</w:t>
      </w:r>
      <w:r w:rsidR="006F7D14">
        <w:t xml:space="preserve"> (МБОУ «Первомайская школа»)</w:t>
      </w:r>
      <w:r w:rsidR="006F7D14" w:rsidRPr="006F7D14">
        <w:t xml:space="preserve"> поступила микролаборатория по химии, набор химической посуды, весы аналитические электронные, учебные таблицы химии в технологиях сельского хозяйства, коллекция минеральных удобрений, нитратомер.</w:t>
      </w:r>
    </w:p>
    <w:p w:rsidR="0072344A" w:rsidRPr="00A21C4A" w:rsidRDefault="00B168F4" w:rsidP="0072344A">
      <w:pPr>
        <w:ind w:firstLine="708"/>
        <w:jc w:val="both"/>
        <w:rPr>
          <w:b/>
        </w:rPr>
      </w:pPr>
      <w:r w:rsidRPr="00B168F4">
        <w:t xml:space="preserve">Средний показатель оснащённости кабинетов </w:t>
      </w:r>
      <w:r>
        <w:t xml:space="preserve">химии </w:t>
      </w:r>
      <w:r w:rsidR="00063CD6" w:rsidRPr="00A21C4A">
        <w:rPr>
          <w:b/>
        </w:rPr>
        <w:t>63</w:t>
      </w:r>
      <w:r w:rsidRPr="00A21C4A">
        <w:rPr>
          <w:b/>
        </w:rPr>
        <w:t>%</w:t>
      </w:r>
    </w:p>
    <w:p w:rsidR="00B168F4" w:rsidRDefault="00B168F4" w:rsidP="0075521A">
      <w:pPr>
        <w:ind w:firstLine="708"/>
        <w:jc w:val="both"/>
      </w:pPr>
      <w:r w:rsidRPr="0075521A">
        <w:rPr>
          <w:b/>
        </w:rPr>
        <w:t>Выше</w:t>
      </w:r>
      <w:r w:rsidRPr="00B168F4">
        <w:t>, чем средний по району, в следующих МБОУ:</w:t>
      </w:r>
      <w:r w:rsidR="0072344A">
        <w:t xml:space="preserve"> </w:t>
      </w:r>
      <w:r w:rsidRPr="00205F5C">
        <w:t xml:space="preserve"> «Р</w:t>
      </w:r>
      <w:r w:rsidR="00FC2CEF">
        <w:t xml:space="preserve">одниковская школа – гимназия», </w:t>
      </w:r>
      <w:r w:rsidRPr="00205F5C">
        <w:t xml:space="preserve"> «Гвардейс</w:t>
      </w:r>
      <w:r>
        <w:t>кая школа  № 1»</w:t>
      </w:r>
      <w:r w:rsidRPr="00205F5C">
        <w:t xml:space="preserve">, </w:t>
      </w:r>
      <w:r>
        <w:t>«Гвардейская школа – гимназия № 2»</w:t>
      </w:r>
      <w:r w:rsidR="0072344A">
        <w:t xml:space="preserve"> «Кольчугинская школа № 1 </w:t>
      </w:r>
      <w:r w:rsidR="0072344A" w:rsidRPr="0072344A">
        <w:t>им.Авраамова Г.Н</w:t>
      </w:r>
      <w:r w:rsidR="0072344A">
        <w:t xml:space="preserve">», </w:t>
      </w:r>
      <w:r w:rsidRPr="00205F5C">
        <w:t xml:space="preserve"> «Молодежненская школа № 2», </w:t>
      </w:r>
      <w:r w:rsidR="0072344A">
        <w:t xml:space="preserve"> "Заречненская школа имени 126 отдельной гвардейской бригады береговой обороны",</w:t>
      </w:r>
      <w:r w:rsidR="0072344A" w:rsidRPr="0072344A">
        <w:t xml:space="preserve"> «Лицей»</w:t>
      </w:r>
      <w:r w:rsidR="0075521A">
        <w:t xml:space="preserve">, </w:t>
      </w:r>
      <w:r w:rsidR="0075521A" w:rsidRPr="0075521A">
        <w:t xml:space="preserve"> «Мирновская школа №2»</w:t>
      </w:r>
      <w:r w:rsidR="00617326">
        <w:t>,</w:t>
      </w:r>
      <w:r w:rsidR="0075521A">
        <w:t xml:space="preserve"> </w:t>
      </w:r>
      <w:r w:rsidR="0075521A" w:rsidRPr="0075521A">
        <w:t>«Пожарская школа»</w:t>
      </w:r>
      <w:r w:rsidR="0075521A">
        <w:t xml:space="preserve">, </w:t>
      </w:r>
      <w:r w:rsidR="00FC2CEF">
        <w:t>«</w:t>
      </w:r>
      <w:r w:rsidR="0075521A">
        <w:t xml:space="preserve">Чистенская школа-гимназия имени Героя Социалистического Труда  </w:t>
      </w:r>
      <w:r w:rsidR="00FC2CEF">
        <w:t>Тарасюка Ивана Степановича».</w:t>
      </w:r>
    </w:p>
    <w:p w:rsidR="0072344A" w:rsidRDefault="0075521A" w:rsidP="00FC2CEF">
      <w:pPr>
        <w:ind w:firstLine="708"/>
        <w:jc w:val="both"/>
      </w:pPr>
      <w:r>
        <w:t xml:space="preserve">Показатель </w:t>
      </w:r>
      <w:r w:rsidRPr="0075521A">
        <w:rPr>
          <w:b/>
        </w:rPr>
        <w:t>ниже</w:t>
      </w:r>
      <w:r>
        <w:t>, чем средний по району, в следующих МБОУ: «Журавлёвская школа»,</w:t>
      </w:r>
      <w:r w:rsidR="00FC2CEF">
        <w:t xml:space="preserve"> </w:t>
      </w:r>
      <w:r>
        <w:t>«Трудовская школа», «Кленовская основная школа», «Партизанская школа им.А.П.Богданова», «Укромновская школа», «Донская школа им. В.П. Давиденко», «Гвардейская школа-гимназия № 3», «Мирновская школа №1», «Добровская школа-гимназия им.Я.М.Слонимского», «Денисовская школа», «Залесская школа»,</w:t>
      </w:r>
      <w:r w:rsidRPr="0075521A">
        <w:t xml:space="preserve"> МБОУ «Кубанская школа им. С.П.Королева»</w:t>
      </w:r>
      <w:r>
        <w:t xml:space="preserve">, </w:t>
      </w:r>
      <w:r w:rsidRPr="0075521A">
        <w:t>"Перовская школа-гимназия имени Героя Социалистического Труда Хачирашвили Георгия Александровича"</w:t>
      </w:r>
      <w:r w:rsidR="00FC2CEF">
        <w:t xml:space="preserve">, </w:t>
      </w:r>
      <w:r w:rsidR="00FC2CEF" w:rsidRPr="00FC2CEF">
        <w:lastRenderedPageBreak/>
        <w:t>«Перевальненская школа им. Ф.И.Федоренко»</w:t>
      </w:r>
      <w:r w:rsidR="00FC2CEF">
        <w:t xml:space="preserve">, </w:t>
      </w:r>
      <w:r w:rsidR="00FC2CEF" w:rsidRPr="00FC2CEF">
        <w:t>«Тепловская школа»</w:t>
      </w:r>
      <w:r w:rsidR="00FC2CEF">
        <w:t xml:space="preserve">, </w:t>
      </w:r>
      <w:r w:rsidR="00FC2CEF" w:rsidRPr="00FC2CEF">
        <w:t xml:space="preserve"> «Украинская школа»</w:t>
      </w:r>
      <w:r w:rsidR="00FC2CEF">
        <w:t xml:space="preserve">, </w:t>
      </w:r>
      <w:r w:rsidR="00FC2CEF" w:rsidRPr="00FC2CEF">
        <w:t>«Константиновская школа»</w:t>
      </w:r>
      <w:r w:rsidR="00FC2CEF">
        <w:t>.</w:t>
      </w:r>
    </w:p>
    <w:p w:rsidR="0072344A" w:rsidRDefault="00FC2CEF" w:rsidP="000832E0">
      <w:pPr>
        <w:ind w:firstLine="708"/>
        <w:jc w:val="both"/>
      </w:pPr>
      <w:r>
        <w:t>В некоторых МБОУ исп</w:t>
      </w:r>
      <w:r w:rsidR="000832E0">
        <w:t>ользуется устаревший вариант Периодической системы</w:t>
      </w:r>
      <w:r w:rsidR="000832E0" w:rsidRPr="000832E0">
        <w:t xml:space="preserve"> химических элементов Д.И. Менделеева</w:t>
      </w:r>
      <w:r>
        <w:t>,</w:t>
      </w:r>
      <w:r w:rsidR="00084A35">
        <w:t xml:space="preserve"> отсутствуе</w:t>
      </w:r>
      <w:r>
        <w:t xml:space="preserve">т </w:t>
      </w:r>
      <w:r w:rsidR="000832E0">
        <w:t>электронный вариант, а также отсутствуют портреты великих химиков, недостаточно к</w:t>
      </w:r>
      <w:r w:rsidR="000832E0" w:rsidRPr="000832E0">
        <w:t>омплект</w:t>
      </w:r>
      <w:r w:rsidR="00084A35">
        <w:t>ов</w:t>
      </w:r>
      <w:r w:rsidR="000832E0" w:rsidRPr="000832E0">
        <w:t xml:space="preserve"> химических реактивов</w:t>
      </w:r>
      <w:r w:rsidR="000832E0">
        <w:t xml:space="preserve"> и коллекций.</w:t>
      </w:r>
    </w:p>
    <w:p w:rsidR="00B168F4" w:rsidRPr="00A51822" w:rsidRDefault="00B168F4" w:rsidP="00B168F4">
      <w:pPr>
        <w:ind w:firstLine="708"/>
        <w:jc w:val="both"/>
        <w:rPr>
          <w:b/>
          <w:i/>
        </w:rPr>
      </w:pPr>
      <w:r w:rsidRPr="00A51822">
        <w:rPr>
          <w:b/>
          <w:i/>
          <w:color w:val="000000"/>
        </w:rPr>
        <w:t>В целом, МТБ позволяет выполнять практическую часть программы на достаточном уровне, но для более качественного ее выполнения и изучения  теоретического материала недостаточно</w:t>
      </w:r>
      <w:r w:rsidRPr="00A51822">
        <w:rPr>
          <w:b/>
          <w:i/>
        </w:rPr>
        <w:t xml:space="preserve"> демонстрационного оборудования, коллекций,</w:t>
      </w:r>
      <w:r w:rsidR="003838F4">
        <w:rPr>
          <w:b/>
          <w:i/>
        </w:rPr>
        <w:t xml:space="preserve"> наборов реактивов</w:t>
      </w:r>
      <w:r w:rsidR="000832E0">
        <w:rPr>
          <w:b/>
          <w:i/>
        </w:rPr>
        <w:t>.</w:t>
      </w:r>
    </w:p>
    <w:p w:rsidR="00D319BC" w:rsidRPr="00084A35" w:rsidRDefault="00D319BC" w:rsidP="00084A35">
      <w:pPr>
        <w:jc w:val="center"/>
        <w:rPr>
          <w:b/>
        </w:rPr>
      </w:pPr>
    </w:p>
    <w:p w:rsidR="00084A35" w:rsidRDefault="00084A35" w:rsidP="00084A35">
      <w:pPr>
        <w:jc w:val="center"/>
        <w:rPr>
          <w:b/>
        </w:rPr>
      </w:pPr>
      <w:r w:rsidRPr="00084A35">
        <w:rPr>
          <w:b/>
        </w:rPr>
        <w:t xml:space="preserve">Мониторинг качества знаний по </w:t>
      </w:r>
      <w:r>
        <w:rPr>
          <w:b/>
        </w:rPr>
        <w:t>химии</w:t>
      </w:r>
    </w:p>
    <w:p w:rsidR="00084A35" w:rsidRPr="00BE3DA0" w:rsidRDefault="00084A35" w:rsidP="00084A35">
      <w:pPr>
        <w:jc w:val="both"/>
        <w:rPr>
          <w:rFonts w:eastAsiaTheme="minorHAnsi"/>
          <w:lang w:eastAsia="en-US"/>
        </w:rPr>
      </w:pPr>
      <w:r w:rsidRPr="00BE3DA0">
        <w:rPr>
          <w:rFonts w:eastAsia="Calibri"/>
          <w:lang w:eastAsia="en-US"/>
        </w:rPr>
        <w:t>Учебные достижения учащихся по химии</w:t>
      </w:r>
    </w:p>
    <w:p w:rsidR="00084A35" w:rsidRPr="00084A35" w:rsidRDefault="00BA3348" w:rsidP="00084A35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084A35" w:rsidRPr="00084A35">
        <w:rPr>
          <w:rFonts w:eastAsiaTheme="minorHAnsi"/>
          <w:lang w:eastAsia="en-US"/>
        </w:rPr>
        <w:t>тоги годового оценивания учащихся по химии   следующие:</w:t>
      </w:r>
    </w:p>
    <w:tbl>
      <w:tblPr>
        <w:tblW w:w="9821" w:type="dxa"/>
        <w:jc w:val="center"/>
        <w:tblLook w:val="01E0" w:firstRow="1" w:lastRow="1" w:firstColumn="1" w:lastColumn="1" w:noHBand="0" w:noVBand="0"/>
      </w:tblPr>
      <w:tblGrid>
        <w:gridCol w:w="1409"/>
        <w:gridCol w:w="1071"/>
        <w:gridCol w:w="884"/>
        <w:gridCol w:w="698"/>
        <w:gridCol w:w="884"/>
        <w:gridCol w:w="704"/>
        <w:gridCol w:w="782"/>
        <w:gridCol w:w="893"/>
        <w:gridCol w:w="964"/>
        <w:gridCol w:w="886"/>
        <w:gridCol w:w="646"/>
      </w:tblGrid>
      <w:tr w:rsidR="00084A35" w:rsidRPr="00084A35" w:rsidTr="00EF3DE7">
        <w:trPr>
          <w:cantSplit/>
          <w:trHeight w:val="288"/>
          <w:jc w:val="center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B5D8A98" wp14:editId="1E9AAD7B">
                      <wp:simplePos x="0" y="0"/>
                      <wp:positionH relativeFrom="column">
                        <wp:posOffset>-1211580</wp:posOffset>
                      </wp:positionH>
                      <wp:positionV relativeFrom="paragraph">
                        <wp:posOffset>565785</wp:posOffset>
                      </wp:positionV>
                      <wp:extent cx="139700" cy="635000"/>
                      <wp:effectExtent l="7620" t="13335" r="13335" b="762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60" cy="63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0E0D" w:rsidRDefault="00150E0D" w:rsidP="00084A35">
                                  <w:pPr>
                                    <w:pStyle w:val="a3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D8A98" id="Поле 1" o:spid="_x0000_s1026" style="position:absolute;left:0;text-align:left;margin-left:-95.4pt;margin-top:44.55pt;width:11pt;height:5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" stroked="f" strokeweight=".26mm">
                      <v:textbox>
                        <w:txbxContent>
                          <w:p w:rsidR="00150E0D" w:rsidRDefault="00150E0D" w:rsidP="00084A35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3DE7">
              <w:rPr>
                <w:rFonts w:eastAsiaTheme="minorHAnsi"/>
                <w:lang w:eastAsia="en-US"/>
              </w:rPr>
              <w:t>Учебный</w:t>
            </w:r>
          </w:p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 xml:space="preserve"> год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Всего</w:t>
            </w:r>
          </w:p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уч-ся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5+4</w:t>
            </w:r>
          </w:p>
          <w:p w:rsidR="00084A35" w:rsidRPr="00084A35" w:rsidRDefault="00084A35" w:rsidP="00084A35">
            <w:pPr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2</w:t>
            </w:r>
          </w:p>
        </w:tc>
      </w:tr>
      <w:tr w:rsidR="00EF3DE7" w:rsidRPr="00084A35" w:rsidTr="00EF3DE7">
        <w:trPr>
          <w:cantSplit/>
          <w:trHeight w:val="301"/>
          <w:jc w:val="center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Кол.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Кол.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Кол.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Кол.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%</w:t>
            </w:r>
          </w:p>
        </w:tc>
      </w:tr>
      <w:tr w:rsidR="00EE4BC3" w:rsidRPr="00084A35" w:rsidTr="00EF3DE7">
        <w:trPr>
          <w:trHeight w:val="470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EE4BC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2018</w:t>
            </w:r>
            <w:r w:rsidRPr="00084A35">
              <w:rPr>
                <w:rFonts w:eastAsiaTheme="minorHAnsi"/>
                <w:lang w:eastAsia="en-US"/>
              </w:rPr>
              <w:t>/</w:t>
            </w:r>
            <w:r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3679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1397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3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</w:tr>
      <w:tr w:rsidR="00EF3DE7" w:rsidRPr="00084A35" w:rsidTr="00EF3DE7">
        <w:trPr>
          <w:trHeight w:val="521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2019/2020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3836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</w:tr>
      <w:tr w:rsidR="00EF3DE7" w:rsidRPr="00084A35" w:rsidTr="00EF3DE7">
        <w:trPr>
          <w:trHeight w:val="469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2020/2021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4136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1748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</w:tc>
      </w:tr>
      <w:tr w:rsidR="00EF3DE7" w:rsidRPr="00084A35" w:rsidTr="00EF3DE7">
        <w:trPr>
          <w:trHeight w:val="405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2021/2022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4396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1685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BA3348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</w:tc>
      </w:tr>
      <w:tr w:rsidR="00EF3DE7" w:rsidRPr="00084A35" w:rsidTr="00EF3DE7">
        <w:trPr>
          <w:trHeight w:val="553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 xml:space="preserve">2022/2023 </w:t>
            </w:r>
            <w:r w:rsidRPr="00084A35">
              <w:rPr>
                <w:rFonts w:eastAsiaTheme="minorHAnsi"/>
                <w:sz w:val="18"/>
                <w:szCs w:val="18"/>
                <w:lang w:eastAsia="en-US"/>
              </w:rPr>
              <w:t>1полугодие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084A35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4232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1764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EE4BC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1849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35" w:rsidRPr="00084A35" w:rsidRDefault="00EE4BC3" w:rsidP="00084A3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</w:tc>
      </w:tr>
    </w:tbl>
    <w:p w:rsidR="00084A35" w:rsidRDefault="00084A35" w:rsidP="00084A35">
      <w:pPr>
        <w:ind w:firstLine="708"/>
        <w:jc w:val="both"/>
        <w:rPr>
          <w:color w:val="0D0D0D"/>
        </w:rPr>
      </w:pPr>
      <w:r w:rsidRPr="00084A35">
        <w:rPr>
          <w:color w:val="0D0D0D"/>
        </w:rPr>
        <w:t xml:space="preserve">Показатель «5+4» обучающихся </w:t>
      </w:r>
      <w:r w:rsidR="00EF3DE7">
        <w:rPr>
          <w:color w:val="0D0D0D"/>
        </w:rPr>
        <w:t xml:space="preserve"> по району на протяжении 5</w:t>
      </w:r>
      <w:r w:rsidRPr="00084A35">
        <w:rPr>
          <w:color w:val="0D0D0D"/>
        </w:rPr>
        <w:t xml:space="preserve"> лет стабилен и в среднем</w:t>
      </w:r>
      <w:r w:rsidR="00EF3DE7">
        <w:rPr>
          <w:color w:val="0D0D0D"/>
        </w:rPr>
        <w:t xml:space="preserve"> составляет  55</w:t>
      </w:r>
      <w:r w:rsidRPr="00084A35">
        <w:rPr>
          <w:color w:val="0D0D0D"/>
        </w:rPr>
        <w:t xml:space="preserve">%. Показатель «2» на протяжении </w:t>
      </w:r>
      <w:r w:rsidR="00EF3DE7">
        <w:rPr>
          <w:color w:val="0D0D0D"/>
        </w:rPr>
        <w:t xml:space="preserve">этих лет </w:t>
      </w:r>
      <w:r w:rsidRPr="00084A35">
        <w:rPr>
          <w:color w:val="0D0D0D"/>
        </w:rPr>
        <w:t xml:space="preserve">невысокий и в среднем по </w:t>
      </w:r>
      <w:r w:rsidR="00EF3DE7">
        <w:rPr>
          <w:color w:val="0D0D0D"/>
        </w:rPr>
        <w:t>району составляет  0,4</w:t>
      </w:r>
      <w:r w:rsidRPr="00084A35">
        <w:rPr>
          <w:color w:val="0D0D0D"/>
        </w:rPr>
        <w:t xml:space="preserve">%,  что свидетельствует о системе в работе учителей района   по формированию у учащихся </w:t>
      </w:r>
      <w:r w:rsidR="00914E09">
        <w:rPr>
          <w:color w:val="0D0D0D"/>
        </w:rPr>
        <w:t>универсальных учебных действий и о</w:t>
      </w:r>
      <w:r w:rsidR="00914E09" w:rsidRPr="00914E09">
        <w:rPr>
          <w:color w:val="0D0D0D"/>
        </w:rPr>
        <w:t>владение образовательными компетенциями</w:t>
      </w:r>
      <w:r w:rsidR="00914E09">
        <w:rPr>
          <w:color w:val="0D0D0D"/>
        </w:rPr>
        <w:t>.</w:t>
      </w:r>
    </w:p>
    <w:p w:rsidR="00B30DDC" w:rsidRDefault="00B30DDC" w:rsidP="00B30DDC">
      <w:pPr>
        <w:ind w:firstLine="708"/>
        <w:jc w:val="both"/>
        <w:rPr>
          <w:color w:val="0D0D0D"/>
        </w:rPr>
      </w:pPr>
      <w:r>
        <w:rPr>
          <w:color w:val="0D0D0D"/>
        </w:rPr>
        <w:t>А</w:t>
      </w:r>
      <w:r w:rsidRPr="00B30DDC">
        <w:rPr>
          <w:color w:val="0D0D0D"/>
        </w:rPr>
        <w:t>нализ</w:t>
      </w:r>
      <w:r>
        <w:rPr>
          <w:color w:val="0D0D0D"/>
        </w:rPr>
        <w:t xml:space="preserve"> качества знаний по химии, проводимый в рамках </w:t>
      </w:r>
      <w:r w:rsidR="00076653">
        <w:rPr>
          <w:color w:val="0D0D0D"/>
        </w:rPr>
        <w:t>тематических выездов</w:t>
      </w:r>
      <w:r w:rsidR="000B527B">
        <w:rPr>
          <w:color w:val="0D0D0D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120"/>
        <w:gridCol w:w="1247"/>
      </w:tblGrid>
      <w:tr w:rsidR="00B30DDC" w:rsidTr="00076653">
        <w:tc>
          <w:tcPr>
            <w:tcW w:w="4786" w:type="dxa"/>
          </w:tcPr>
          <w:p w:rsidR="00B30DDC" w:rsidRDefault="00B30DDC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МБОУ</w:t>
            </w:r>
          </w:p>
        </w:tc>
        <w:tc>
          <w:tcPr>
            <w:tcW w:w="2268" w:type="dxa"/>
          </w:tcPr>
          <w:p w:rsidR="00B30DDC" w:rsidRDefault="00B30DDC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2021/2022</w:t>
            </w:r>
          </w:p>
          <w:p w:rsidR="00B30DDC" w:rsidRPr="00B30DDC" w:rsidRDefault="00B30DDC" w:rsidP="00076653">
            <w:pPr>
              <w:jc w:val="center"/>
              <w:rPr>
                <w:b/>
                <w:color w:val="0D0D0D"/>
              </w:rPr>
            </w:pPr>
            <w:r w:rsidRPr="00B30DDC">
              <w:rPr>
                <w:b/>
                <w:color w:val="0D0D0D"/>
              </w:rPr>
              <w:t>%</w:t>
            </w:r>
          </w:p>
        </w:tc>
        <w:tc>
          <w:tcPr>
            <w:tcW w:w="2120" w:type="dxa"/>
          </w:tcPr>
          <w:p w:rsidR="00B30DDC" w:rsidRDefault="00B30DDC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1 полугодие 2022/2023 </w:t>
            </w:r>
            <w:r w:rsidRPr="00B30DDC">
              <w:rPr>
                <w:b/>
                <w:color w:val="0D0D0D"/>
              </w:rPr>
              <w:t>%</w:t>
            </w:r>
          </w:p>
        </w:tc>
        <w:tc>
          <w:tcPr>
            <w:tcW w:w="1247" w:type="dxa"/>
          </w:tcPr>
          <w:p w:rsidR="00B30DDC" w:rsidRDefault="00B30DDC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Динамика</w:t>
            </w:r>
          </w:p>
        </w:tc>
      </w:tr>
      <w:tr w:rsidR="00B30DDC" w:rsidTr="00076653">
        <w:tc>
          <w:tcPr>
            <w:tcW w:w="4786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 w:rsidRPr="00DA07C1">
              <w:t>«Маленская школа»</w:t>
            </w:r>
          </w:p>
        </w:tc>
        <w:tc>
          <w:tcPr>
            <w:tcW w:w="2268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49</w:t>
            </w:r>
          </w:p>
        </w:tc>
        <w:tc>
          <w:tcPr>
            <w:tcW w:w="2120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45</w:t>
            </w:r>
          </w:p>
        </w:tc>
        <w:tc>
          <w:tcPr>
            <w:tcW w:w="1247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-4</w:t>
            </w:r>
          </w:p>
        </w:tc>
      </w:tr>
      <w:tr w:rsidR="00B30DDC" w:rsidTr="00076653">
        <w:tc>
          <w:tcPr>
            <w:tcW w:w="4786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 w:rsidRPr="00076653">
              <w:rPr>
                <w:color w:val="0D0D0D"/>
              </w:rPr>
              <w:t>«Добровская школа-гимназия имени Я.М.Слонимского»</w:t>
            </w:r>
          </w:p>
        </w:tc>
        <w:tc>
          <w:tcPr>
            <w:tcW w:w="2268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60</w:t>
            </w:r>
          </w:p>
        </w:tc>
        <w:tc>
          <w:tcPr>
            <w:tcW w:w="2120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54</w:t>
            </w:r>
          </w:p>
        </w:tc>
        <w:tc>
          <w:tcPr>
            <w:tcW w:w="1247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-6</w:t>
            </w:r>
          </w:p>
        </w:tc>
      </w:tr>
      <w:tr w:rsidR="00B30DDC" w:rsidTr="00076653">
        <w:tc>
          <w:tcPr>
            <w:tcW w:w="4786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«Чайкинская школа»</w:t>
            </w:r>
          </w:p>
        </w:tc>
        <w:tc>
          <w:tcPr>
            <w:tcW w:w="2268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57</w:t>
            </w:r>
          </w:p>
        </w:tc>
        <w:tc>
          <w:tcPr>
            <w:tcW w:w="2120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52</w:t>
            </w:r>
          </w:p>
        </w:tc>
        <w:tc>
          <w:tcPr>
            <w:tcW w:w="1247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-5</w:t>
            </w:r>
          </w:p>
        </w:tc>
      </w:tr>
      <w:tr w:rsidR="00B30DDC" w:rsidTr="00076653">
        <w:tc>
          <w:tcPr>
            <w:tcW w:w="4786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t>«Мирновская школа №2»</w:t>
            </w:r>
          </w:p>
        </w:tc>
        <w:tc>
          <w:tcPr>
            <w:tcW w:w="2268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61</w:t>
            </w:r>
          </w:p>
        </w:tc>
        <w:tc>
          <w:tcPr>
            <w:tcW w:w="2120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43</w:t>
            </w:r>
          </w:p>
        </w:tc>
        <w:tc>
          <w:tcPr>
            <w:tcW w:w="1247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-18</w:t>
            </w:r>
          </w:p>
        </w:tc>
      </w:tr>
      <w:tr w:rsidR="00B30DDC" w:rsidTr="00076653">
        <w:tc>
          <w:tcPr>
            <w:tcW w:w="4786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t>«Мирновская школа №1»</w:t>
            </w:r>
          </w:p>
        </w:tc>
        <w:tc>
          <w:tcPr>
            <w:tcW w:w="2268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65</w:t>
            </w:r>
          </w:p>
        </w:tc>
        <w:tc>
          <w:tcPr>
            <w:tcW w:w="2120" w:type="dxa"/>
          </w:tcPr>
          <w:p w:rsidR="00B30DDC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42</w:t>
            </w:r>
          </w:p>
        </w:tc>
        <w:tc>
          <w:tcPr>
            <w:tcW w:w="1247" w:type="dxa"/>
          </w:tcPr>
          <w:p w:rsidR="00B30DDC" w:rsidRDefault="000B527B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-23</w:t>
            </w:r>
          </w:p>
        </w:tc>
      </w:tr>
      <w:tr w:rsidR="00076653" w:rsidTr="00076653">
        <w:tc>
          <w:tcPr>
            <w:tcW w:w="4786" w:type="dxa"/>
          </w:tcPr>
          <w:p w:rsidR="00076653" w:rsidRDefault="00076653" w:rsidP="00076653">
            <w:pPr>
              <w:jc w:val="center"/>
            </w:pPr>
            <w:r w:rsidRPr="00DA07C1">
              <w:t>«Винницкая школа»</w:t>
            </w:r>
          </w:p>
        </w:tc>
        <w:tc>
          <w:tcPr>
            <w:tcW w:w="2268" w:type="dxa"/>
          </w:tcPr>
          <w:p w:rsidR="00076653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57</w:t>
            </w:r>
          </w:p>
        </w:tc>
        <w:tc>
          <w:tcPr>
            <w:tcW w:w="2120" w:type="dxa"/>
          </w:tcPr>
          <w:p w:rsidR="00076653" w:rsidRDefault="000B527B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60</w:t>
            </w:r>
          </w:p>
        </w:tc>
        <w:tc>
          <w:tcPr>
            <w:tcW w:w="1247" w:type="dxa"/>
          </w:tcPr>
          <w:p w:rsidR="00076653" w:rsidRDefault="000B527B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+3</w:t>
            </w:r>
          </w:p>
        </w:tc>
      </w:tr>
      <w:tr w:rsidR="00076653" w:rsidTr="00076653">
        <w:tc>
          <w:tcPr>
            <w:tcW w:w="4786" w:type="dxa"/>
          </w:tcPr>
          <w:p w:rsidR="00076653" w:rsidRPr="00DA07C1" w:rsidRDefault="00076653" w:rsidP="00076653">
            <w:pPr>
              <w:jc w:val="center"/>
            </w:pPr>
            <w:r w:rsidRPr="00DA07C1">
              <w:t>«Трудовская школа»</w:t>
            </w:r>
          </w:p>
        </w:tc>
        <w:tc>
          <w:tcPr>
            <w:tcW w:w="2268" w:type="dxa"/>
          </w:tcPr>
          <w:p w:rsidR="00076653" w:rsidRDefault="00076653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54</w:t>
            </w:r>
          </w:p>
        </w:tc>
        <w:tc>
          <w:tcPr>
            <w:tcW w:w="2120" w:type="dxa"/>
          </w:tcPr>
          <w:p w:rsidR="00076653" w:rsidRDefault="000B527B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52</w:t>
            </w:r>
          </w:p>
        </w:tc>
        <w:tc>
          <w:tcPr>
            <w:tcW w:w="1247" w:type="dxa"/>
          </w:tcPr>
          <w:p w:rsidR="00076653" w:rsidRDefault="000B527B" w:rsidP="0007665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-2</w:t>
            </w:r>
          </w:p>
        </w:tc>
      </w:tr>
    </w:tbl>
    <w:p w:rsidR="00E9539D" w:rsidRDefault="00E9539D" w:rsidP="00E94FB4">
      <w:pPr>
        <w:ind w:firstLine="708"/>
        <w:jc w:val="both"/>
        <w:rPr>
          <w:rFonts w:eastAsia="Calibri"/>
          <w:lang w:eastAsia="en-US"/>
        </w:rPr>
      </w:pPr>
      <w:r w:rsidRPr="00E9539D">
        <w:rPr>
          <w:rFonts w:eastAsia="Calibri"/>
          <w:lang w:eastAsia="en-US"/>
        </w:rPr>
        <w:t>Сравнительный анализ к</w:t>
      </w:r>
      <w:r>
        <w:rPr>
          <w:rFonts w:eastAsia="Calibri"/>
          <w:lang w:eastAsia="en-US"/>
        </w:rPr>
        <w:t>ачества знаний по химии в МБОУ, показал что п</w:t>
      </w:r>
      <w:r w:rsidRPr="00E9539D">
        <w:rPr>
          <w:rFonts w:eastAsia="Calibri"/>
          <w:lang w:eastAsia="en-US"/>
        </w:rPr>
        <w:t>оложительная динамика тол</w:t>
      </w:r>
      <w:r>
        <w:rPr>
          <w:rFonts w:eastAsia="Calibri"/>
          <w:lang w:eastAsia="en-US"/>
        </w:rPr>
        <w:t>ько в МБОУ «Винницкая школа» (+3). В остальных ОУ  наблюдается отрицательная динами</w:t>
      </w:r>
      <w:r w:rsidR="00E94FB4">
        <w:rPr>
          <w:rFonts w:eastAsia="Calibri"/>
          <w:lang w:eastAsia="en-US"/>
        </w:rPr>
        <w:t xml:space="preserve">ка. Самые значительные расхождения в МБОУ: «Мирновская школа №2» (-18) и </w:t>
      </w:r>
      <w:r w:rsidR="00E94FB4" w:rsidRPr="00E94FB4">
        <w:rPr>
          <w:rFonts w:eastAsia="Calibri"/>
          <w:lang w:eastAsia="en-US"/>
        </w:rPr>
        <w:t>«Мирновская школа №1»</w:t>
      </w:r>
      <w:r w:rsidR="00E94FB4">
        <w:rPr>
          <w:rFonts w:eastAsia="Calibri"/>
          <w:lang w:eastAsia="en-US"/>
        </w:rPr>
        <w:t xml:space="preserve"> (-23). </w:t>
      </w:r>
    </w:p>
    <w:p w:rsidR="00B42A08" w:rsidRDefault="00B42A08" w:rsidP="00B42A08">
      <w:pPr>
        <w:ind w:firstLine="708"/>
        <w:jc w:val="both"/>
      </w:pPr>
      <w:r>
        <w:t>В ходе тематических выездов в проверяемых школах был проведен контрольный срез знаний.</w:t>
      </w:r>
    </w:p>
    <w:p w:rsidR="00B42A08" w:rsidRDefault="00B42A08" w:rsidP="00B42A08">
      <w:pPr>
        <w:jc w:val="both"/>
      </w:pPr>
      <w:r>
        <w:t xml:space="preserve">   МБОУ «</w:t>
      </w:r>
      <w:r w:rsidRPr="00B42A08">
        <w:t>Добровская школа-гимназия имени Я.М.Слонимского</w:t>
      </w:r>
      <w:r>
        <w:t>»:</w:t>
      </w:r>
    </w:p>
    <w:p w:rsidR="00B42A08" w:rsidRPr="00B42A08" w:rsidRDefault="00B42A08" w:rsidP="00B42A08">
      <w:pPr>
        <w:suppressAutoHyphens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B42A08">
        <w:rPr>
          <w:rFonts w:eastAsia="Calibri"/>
          <w:lang w:eastAsia="en-US"/>
        </w:rPr>
        <w:t xml:space="preserve">Контрольный срез знаний проводился в 10А (профильном) классе, включал 7 тестовых заданий  и расчетную задачу на нахождение молекулярной формулы газообразного углеводорода по его плотности и массовой доле элементов. Были допущены ошибки в  теме «Основные положения теории химического строения органических соединений А.М. Бутлерова» -57% обучающихся, способы перекрывания орбиталей - 85,7% обучающихся.  Качество знаний 85,7%. Обучающихся, выполнивших работу на  отметку «2» нет. 26.10 в этом же классе проводилась контрольная работа </w:t>
      </w:r>
      <w:r w:rsidRPr="00B42A08">
        <w:rPr>
          <w:rFonts w:eastAsia="Calibri"/>
          <w:lang w:eastAsia="en-US"/>
        </w:rPr>
        <w:lastRenderedPageBreak/>
        <w:t xml:space="preserve">по теме: «Основные понятия органической химии». Качество знаний 33%, обучающихся, выполнивших работу на  отметку «2»-  33%. </w:t>
      </w:r>
    </w:p>
    <w:p w:rsidR="00B42A08" w:rsidRPr="00B42A08" w:rsidRDefault="00B42A08" w:rsidP="00B42A08">
      <w:pPr>
        <w:suppressAutoHyphens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B42A08">
        <w:rPr>
          <w:rFonts w:eastAsia="Calibri"/>
          <w:lang w:eastAsia="en-US"/>
        </w:rPr>
        <w:t>Контрольный срез  был проведен в 9А классе. Приняло участие 29 обучающихся. Работа включила  вопросы: расстановка коэффициентов методом электронного баланса, составление реакций ионного обмена в 3-х видах, осуществление цепочки превращения. Качество знаний 52%.</w:t>
      </w:r>
      <w:r w:rsidRPr="00B42A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42A08">
        <w:rPr>
          <w:rFonts w:eastAsia="Calibri"/>
          <w:lang w:eastAsia="en-US"/>
        </w:rPr>
        <w:t>Обучающихся, выполнивших работу на  отметку «2» нет. 21.10 в этом же классе была проведена контрольная работа №1 по темам «Многообразие химических реакций», «Электролитическая диссоциация». Писало 25 учащихся. Качество знаний 16%. Обучающихся, выполнивших работу на  отметку «2» - 28 %.</w:t>
      </w:r>
    </w:p>
    <w:p w:rsidR="00B42A08" w:rsidRDefault="00B42A08" w:rsidP="00B42A08">
      <w:pPr>
        <w:jc w:val="both"/>
      </w:pPr>
      <w:r>
        <w:t xml:space="preserve">   МБОУ «Чайкинская школа»: </w:t>
      </w:r>
    </w:p>
    <w:p w:rsidR="00B42A08" w:rsidRDefault="00B42A08" w:rsidP="00B42A08">
      <w:pPr>
        <w:jc w:val="both"/>
      </w:pPr>
      <w:r>
        <w:t xml:space="preserve">   Писали работу (8 класс) 11  из 15 обучающихся. Качество знаний 55%. Начальный уровень отсутствует. Однако, учитель неправильно оценил  работы, а именно во 2 задании, где необходимо было со-ставить формулы оксидов и назвать их были названы соединения без учета переменной валентно-сти. В 3 задании была написана только формула, но расчеты не проводились. В критериях же бы-ло указано, что 1 балл ставиться, если в решении допущены ошибки в 2-х элементах. Поэлемент-ный анализ, проведенный учителем, неверен.</w:t>
      </w:r>
    </w:p>
    <w:p w:rsidR="00B42A08" w:rsidRDefault="00B42A08" w:rsidP="00B42A08">
      <w:pPr>
        <w:jc w:val="both"/>
      </w:pPr>
      <w:r>
        <w:t>Следовательно, работа оценена необъективно.</w:t>
      </w:r>
    </w:p>
    <w:p w:rsidR="00B42A08" w:rsidRDefault="00B42A08" w:rsidP="00B42A08">
      <w:pPr>
        <w:jc w:val="both"/>
      </w:pPr>
      <w:r>
        <w:t>МБОУ «Трудовская школа»:</w:t>
      </w:r>
    </w:p>
    <w:p w:rsidR="00B42A08" w:rsidRDefault="00B42A08" w:rsidP="00B42A08">
      <w:pPr>
        <w:jc w:val="both"/>
      </w:pPr>
      <w:r w:rsidRPr="00B42A08">
        <w:t>Контрольный срез  был проведен в 9-х классах. Приняло участие  30 обучающихся из 36. Задания проверяли усвоение учащимися следующих элементов содержания: расстановка коэффициентов методом электронного баланса, составление реакций ионного обмена в 3-х видах, осуществление цепочки превращения. Качество знаний 40%. Обучающихся, выполнивших работу на отметку «2», нет. 70% участников мониторинга выполнили правильно задание, отражающее генетическую связь между классами неорганических соединений. Хуже всего (60%) не справились с заданием на составление электронного баланса в окислительно-восстановительных реакциях. Учащиеся даже не приступили к выполнению данного задания, та часть, которая попыталась задание выполнить не смогли различить процессы окисления и восстановления и определить  окислитель и восстановитель.</w:t>
      </w:r>
    </w:p>
    <w:p w:rsidR="00B42A08" w:rsidRDefault="0083638D" w:rsidP="0083638D">
      <w:pPr>
        <w:jc w:val="both"/>
      </w:pPr>
      <w:r>
        <w:t xml:space="preserve">  </w:t>
      </w:r>
      <w:r w:rsidR="00B42A08">
        <w:t xml:space="preserve">МБОУ «Мирновская школа№2»:  </w:t>
      </w:r>
    </w:p>
    <w:p w:rsidR="00B42A08" w:rsidRDefault="0083638D" w:rsidP="0083638D">
      <w:pPr>
        <w:jc w:val="both"/>
      </w:pPr>
      <w:r>
        <w:t xml:space="preserve">   </w:t>
      </w:r>
      <w:r w:rsidRPr="0083638D">
        <w:t>Контрольный срез  был проведен в  9 Б классе в виде контрольной работы, рассчитанной на весь урок. КР проводилась по КОСам, рекомендованным РМС Симферопольского района. В 9 классе приняло участие  18 обучающихся из 24. Качество знаний 5,5 %. 15 (83%) обучающихся выполнили работу на отметку «2». По итогам 3 четверти  качество знаний 25 % и только 1 обучающийся имеет отметку «2» (что составляет 4%). Обучающиеся не справились с частью С, где предложено было осуществить превращение и решить расчетную  задачу на примеси</w:t>
      </w:r>
    </w:p>
    <w:p w:rsidR="0083638D" w:rsidRPr="0083638D" w:rsidRDefault="0083638D" w:rsidP="0083638D">
      <w:pPr>
        <w:ind w:firstLine="708"/>
        <w:jc w:val="both"/>
        <w:rPr>
          <w:b/>
          <w:i/>
        </w:rPr>
      </w:pPr>
      <w:r w:rsidRPr="0083638D">
        <w:rPr>
          <w:b/>
          <w:i/>
        </w:rPr>
        <w:t>Таким образом необходимо отметить, что низкие результаты освоения содержания учебного предмета показали обучающиеся МБОУ «Мирновская школа № 2», что говорит об отсутствии системного и дифференцированного  подхода по ликвидации пробелов в знаниях обучающихся, не сформированностью основных предметных компетенций по химии, недостаточности применения  системно-деятельностного  и личностно-ориентированного методов обучения.</w:t>
      </w:r>
    </w:p>
    <w:p w:rsidR="00914E09" w:rsidRPr="00914E09" w:rsidRDefault="0083638D" w:rsidP="0083638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914E09" w:rsidRPr="00914E09">
        <w:rPr>
          <w:rFonts w:eastAsia="Calibri"/>
          <w:lang w:eastAsia="en-US"/>
        </w:rPr>
        <w:t xml:space="preserve">Анализ сформированности УУД  за 1 полугодие 2022/2023 учебного года обучающихся по </w:t>
      </w:r>
      <w:r w:rsidR="00914E09" w:rsidRPr="00914E09">
        <w:rPr>
          <w:rFonts w:eastAsia="Calibri"/>
          <w:b/>
          <w:lang w:eastAsia="en-US"/>
        </w:rPr>
        <w:t>химии</w:t>
      </w:r>
      <w:r w:rsidR="00914E09" w:rsidRPr="00914E09">
        <w:rPr>
          <w:rFonts w:eastAsia="Calibri"/>
          <w:lang w:eastAsia="en-US"/>
        </w:rPr>
        <w:t xml:space="preserve"> показал, что средний уровень общеучебных умений и навыков учащихся по району составил </w:t>
      </w:r>
      <w:r w:rsidR="00914E09" w:rsidRPr="00914E09">
        <w:rPr>
          <w:rFonts w:eastAsia="Calibri"/>
          <w:b/>
          <w:lang w:eastAsia="en-US"/>
        </w:rPr>
        <w:t xml:space="preserve">55,3% </w:t>
      </w:r>
      <w:r w:rsidR="00914E09" w:rsidRPr="00914E09">
        <w:rPr>
          <w:rFonts w:eastAsia="Calibri"/>
          <w:lang w:eastAsia="en-US"/>
        </w:rPr>
        <w:t>(за 1 полугодие 2021/2022г.-</w:t>
      </w:r>
      <w:r w:rsidR="00914E09" w:rsidRPr="00914E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14E09" w:rsidRPr="00914E09">
        <w:rPr>
          <w:rFonts w:eastAsia="Calibri"/>
          <w:lang w:eastAsia="en-US"/>
        </w:rPr>
        <w:t xml:space="preserve">55%).  </w:t>
      </w:r>
    </w:p>
    <w:p w:rsidR="00914E09" w:rsidRPr="00914E09" w:rsidRDefault="00914E09" w:rsidP="00914E09">
      <w:pPr>
        <w:ind w:firstLine="708"/>
        <w:jc w:val="both"/>
        <w:rPr>
          <w:rFonts w:eastAsia="Calibri"/>
          <w:lang w:eastAsia="en-US"/>
        </w:rPr>
      </w:pPr>
      <w:r w:rsidRPr="00914E09">
        <w:rPr>
          <w:rFonts w:eastAsia="Calibri"/>
          <w:lang w:eastAsia="en-US"/>
        </w:rPr>
        <w:t>Показатели качества знаний «5+4» выше среднего уровня по району на 10% и более в 11  МБОУ района. Самые высокие показатели в МБОУ: «Перевальненская школа им. Ф.И.Федоренко» (86%), «Заречненская школа» (74%), "Перовская школа-гимназия имени Героя Социалистического Труда Хачирашвили Георгия Александровича" (73%).</w:t>
      </w:r>
    </w:p>
    <w:p w:rsidR="00914E09" w:rsidRPr="00914E09" w:rsidRDefault="00914E09" w:rsidP="00914E09">
      <w:pPr>
        <w:jc w:val="both"/>
        <w:rPr>
          <w:rFonts w:eastAsia="Calibri"/>
          <w:lang w:eastAsia="en-US"/>
        </w:rPr>
      </w:pPr>
      <w:r w:rsidRPr="00914E09">
        <w:rPr>
          <w:rFonts w:eastAsia="Calibri"/>
          <w:lang w:eastAsia="en-US"/>
        </w:rPr>
        <w:t xml:space="preserve">       Показатели качества знаний «5+4» ниже среднего уровня по району на 10% и более в 7 МБОУ района. Самые низкие показатели в МБОУ:</w:t>
      </w:r>
      <w:r w:rsidRPr="00914E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14E09">
        <w:rPr>
          <w:rFonts w:eastAsia="Calibri"/>
          <w:lang w:eastAsia="en-US"/>
        </w:rPr>
        <w:t xml:space="preserve">«Кольчугинская  школа №2 с крымскотатарским </w:t>
      </w:r>
      <w:r w:rsidRPr="00914E09">
        <w:rPr>
          <w:rFonts w:eastAsia="Calibri"/>
          <w:lang w:eastAsia="en-US"/>
        </w:rPr>
        <w:lastRenderedPageBreak/>
        <w:t xml:space="preserve">языком обучения» (38%), «Мирновская школа № 1» (42% и 9% неаттестованных), «Мирновская школа №2» (43%). </w:t>
      </w:r>
    </w:p>
    <w:p w:rsidR="00914E09" w:rsidRPr="00914E09" w:rsidRDefault="00914E09" w:rsidP="00914E09">
      <w:pPr>
        <w:jc w:val="both"/>
        <w:rPr>
          <w:rFonts w:eastAsia="Calibri"/>
          <w:lang w:eastAsia="en-US"/>
        </w:rPr>
      </w:pPr>
      <w:r w:rsidRPr="00914E09">
        <w:rPr>
          <w:rFonts w:eastAsia="Calibri"/>
          <w:lang w:eastAsia="en-US"/>
        </w:rPr>
        <w:t xml:space="preserve">       Показатели качества знаний «5+4» в МБОУ с </w:t>
      </w:r>
      <w:r w:rsidRPr="00914E09">
        <w:rPr>
          <w:rFonts w:eastAsia="Calibri"/>
          <w:u w:val="single"/>
          <w:lang w:eastAsia="en-US"/>
        </w:rPr>
        <w:t>углубленным</w:t>
      </w:r>
      <w:r w:rsidRPr="00914E09">
        <w:rPr>
          <w:rFonts w:eastAsia="Calibri"/>
          <w:lang w:eastAsia="en-US"/>
        </w:rPr>
        <w:t xml:space="preserve"> изучением химии: «Добровская школа-гимназия имени  Я.М. Слонимского» в 10А классе-63%; «Маленская школа» в 10 классе -46% в 11 классе – 55%; «Укромновская школа» в 10 классе - 44% в 11 классе – 73%, «Лицей» в 10 Б классе -79%, «Молодёжненская школа №2»  в 10 классе 50%, «Заречненская школа» в 10 Б классе  - 84%.</w:t>
      </w:r>
    </w:p>
    <w:p w:rsidR="00914E09" w:rsidRPr="00914E09" w:rsidRDefault="00914E09" w:rsidP="00914E09">
      <w:pPr>
        <w:ind w:firstLine="708"/>
        <w:jc w:val="both"/>
        <w:rPr>
          <w:rFonts w:eastAsia="Calibri"/>
          <w:lang w:eastAsia="en-US"/>
        </w:rPr>
      </w:pPr>
      <w:r w:rsidRPr="00914E09">
        <w:rPr>
          <w:rFonts w:eastAsia="Calibri"/>
          <w:lang w:eastAsia="en-US"/>
        </w:rPr>
        <w:t>Средний показатель УУД по химии неуспевающих обучающихся по району составляет 21 учащийся (0,5 %). Наиболее высокий показатель УУД  с отметкой «2» в МБОУ  «Мирновская школа № 1» ( 5%).</w:t>
      </w:r>
    </w:p>
    <w:p w:rsidR="00914E09" w:rsidRPr="00B30DDC" w:rsidRDefault="00914E09" w:rsidP="00B30DD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14E09">
        <w:rPr>
          <w:rFonts w:eastAsia="Calibri"/>
          <w:lang w:eastAsia="en-US"/>
        </w:rPr>
        <w:t>В 28 МБОУ Симферопольского района 100% успеваемость по учебному предмету «Химия».</w:t>
      </w:r>
    </w:p>
    <w:p w:rsidR="00B30DDC" w:rsidRDefault="0083638D" w:rsidP="0083638D">
      <w:pPr>
        <w:jc w:val="both"/>
      </w:pPr>
      <w:r>
        <w:t xml:space="preserve">   </w:t>
      </w:r>
      <w:r w:rsidR="00084A35" w:rsidRPr="00084A35">
        <w:t xml:space="preserve">С целью </w:t>
      </w:r>
      <w:r w:rsidR="00B30DDC">
        <w:t>целью изучения качества реализации образовательной программы по химии в М</w:t>
      </w:r>
      <w:r w:rsidR="00E94FB4">
        <w:t xml:space="preserve">БОУ Симферопольского района  проводятся </w:t>
      </w:r>
      <w:r w:rsidR="00B30DDC">
        <w:t xml:space="preserve"> </w:t>
      </w:r>
      <w:r w:rsidR="00B30DDC" w:rsidRPr="00B30DDC">
        <w:rPr>
          <w:b/>
        </w:rPr>
        <w:t>мониторинговые работы</w:t>
      </w:r>
      <w:r w:rsidR="00B30DDC">
        <w:t xml:space="preserve"> в 8,9 и 10 (с углубенным изучением химии) классах с дальнейшей перепроверкой  работ для получения объективных результатов и недопущения необъективного оценивания.</w:t>
      </w:r>
    </w:p>
    <w:p w:rsidR="00B30DDC" w:rsidRDefault="0083638D" w:rsidP="00B30DDC">
      <w:pPr>
        <w:jc w:val="both"/>
      </w:pPr>
      <w:r>
        <w:t xml:space="preserve">          </w:t>
      </w:r>
      <w:r w:rsidR="00B30DDC">
        <w:t xml:space="preserve">В мониторинге  по химии </w:t>
      </w:r>
      <w:r w:rsidR="00E94FB4">
        <w:t xml:space="preserve">в 2022/2023 учебном году </w:t>
      </w:r>
      <w:r w:rsidR="00B30DDC">
        <w:t>приняли участие 1049  из 1458 обучающихся 8 классов, что составляет 72%, 1234 из 1710 обучающихся 9 классов, что составляет 72% и 72 из 104 обучающихся 10 класса, изучающих предмет на углубленном уровне, что составляет  69%.</w:t>
      </w:r>
    </w:p>
    <w:p w:rsidR="00B30DDC" w:rsidRDefault="00B30DDC" w:rsidP="00B30DDC">
      <w:pPr>
        <w:jc w:val="both"/>
      </w:pPr>
      <w:r>
        <w:t xml:space="preserve">          Анализ мониторинговых работ по химии в </w:t>
      </w:r>
      <w:r w:rsidRPr="00E94FB4">
        <w:rPr>
          <w:b/>
        </w:rPr>
        <w:t>10</w:t>
      </w:r>
      <w:r>
        <w:t xml:space="preserve"> классах показал, что качество знаний  составляет 39%, что значительно ниже итогов 1 полугодия (61%). В МБОУ «Лицей»,    «Молодежненская школа №2»  и   МБОУ «Маленская школа», где предмет «Химия» изучается 3 часа в неделю, качество знания понизилось в два раза. Количество обучающихся, имеющих отметку «2» за мониторинговую работу составило 5 (7%), по итогам 1 полугодия таких обучающихся не было. Наибольшие трудности вызвали вопросы определения гомологов и изомеров органических веществ, 53% обучающихся не выполнили эти задания. Самый низкий уровень выполнения заданий показали обучающиеся МБОУ «Маленская школа», «Молодежненская школа №2», «Укромновская школа».</w:t>
      </w:r>
    </w:p>
    <w:p w:rsidR="00B30DDC" w:rsidRDefault="00B30DDC" w:rsidP="00B30DDC">
      <w:pPr>
        <w:jc w:val="both"/>
      </w:pPr>
      <w:r>
        <w:tab/>
        <w:t xml:space="preserve">Анализ мониторинговых работ по химии в </w:t>
      </w:r>
      <w:r w:rsidRPr="00E94FB4">
        <w:rPr>
          <w:b/>
        </w:rPr>
        <w:t xml:space="preserve">8 </w:t>
      </w:r>
      <w:r>
        <w:t>классах показал, что качество знаний  составляет 51%, что незначительно ниже качества знаний обучающихся за 2 четверть 2022-2023 учебного года (56%). Значительно понизили качество знаний обучающиеся МБОУ «Маленская школа» (с 57% до 26%), МБОУ «Мазанская школа» (с 70% до 44%), МБОУ  «Партизанская школа им.А.П.Богданова» (с 50% до 17%)   Количество обучающихся, имеющих отметку «2» за мониторинговую работу составил 65 (6 %), по итогам 2 четверти - 3 (0,2%). Наибольшие трудности при выполнении работы вызвали вычисления с использованием понятий «количество вещества» и «молярная масса», расчёты по химическим формулам.</w:t>
      </w:r>
    </w:p>
    <w:p w:rsidR="00B30DDC" w:rsidRDefault="00B30DDC" w:rsidP="00B30DDC">
      <w:pPr>
        <w:jc w:val="both"/>
      </w:pPr>
      <w:r>
        <w:t xml:space="preserve">           Выше районного показателя качество знаний в МБОУ: «Тепловская школа» (73%), «Трудовская школа» (76%).</w:t>
      </w:r>
    </w:p>
    <w:p w:rsidR="00B30DDC" w:rsidRDefault="00B30DDC" w:rsidP="00B30DDC">
      <w:pPr>
        <w:jc w:val="both"/>
      </w:pPr>
      <w:r>
        <w:t xml:space="preserve">           Ниже районного показателя качество знаний в  МБОУ: «Кольчугинская  школа №2 с крымскотатарским языком обучения» (27%), «Маленская школа» (26%).</w:t>
      </w:r>
    </w:p>
    <w:p w:rsidR="00B30DDC" w:rsidRDefault="00B30DDC" w:rsidP="00B30DDC">
      <w:pPr>
        <w:jc w:val="both"/>
      </w:pPr>
      <w:r>
        <w:t xml:space="preserve">           Анализ мониторинговых работ по химии в </w:t>
      </w:r>
      <w:r w:rsidRPr="00E94FB4">
        <w:rPr>
          <w:b/>
        </w:rPr>
        <w:t xml:space="preserve">9 </w:t>
      </w:r>
      <w:r>
        <w:t xml:space="preserve">классах показал, что качество знаний составляет 45%, что ниже качества знаний обучающихся за 2 четверть 2022-2023 учебного года (54%). Значительно понизили качество знаний обучающиеся МБОУ: «Донская школа им. В.П. Давиденко» (с 69% до 26%),   «Мазанская школа» (с 85% до 64%), «Маленская школа» (с 42% до 25%), «Молодежненская школа № 2» (с 48% до 33%), «Перевальненская школа им. Ф.И.Федоренко» ( с 88% до 63%), «Тепловская школа» (с 62% до 48%), «Урожайновская школа им. К.В.Варлыгина» (с 52% до 35,5%). Количество обучающихся, имеющих отметку «2» за мониторинговую работу составил 101 (8%), по итогам 2 четверти – 6 (0,5%). Наибольшие трудности при выполнении работы вызвали задания на определение степеней окисления,           определение окислителя и восстановителя в окислительно-восстановительных реакциях. </w:t>
      </w:r>
    </w:p>
    <w:p w:rsidR="00B30DDC" w:rsidRDefault="00B30DDC" w:rsidP="00B30DDC">
      <w:pPr>
        <w:jc w:val="both"/>
      </w:pPr>
      <w:r>
        <w:lastRenderedPageBreak/>
        <w:t xml:space="preserve">           Выше районного показателя качество знаний в МБОУ: «Залесская школа» (85%), "Перовская школа-гимназия им. Г.А. Хачирашвили"(77%), «Мазанская школа» (64%).</w:t>
      </w:r>
    </w:p>
    <w:p w:rsidR="00B30DDC" w:rsidRDefault="00B30DDC" w:rsidP="00B30DDC">
      <w:pPr>
        <w:jc w:val="both"/>
      </w:pPr>
      <w:r>
        <w:t xml:space="preserve">           Ниже районного показателя качество знаний в  МБОУ: «Маленская школа» (25%), «Мирновская школа №2» (26%)</w:t>
      </w:r>
    </w:p>
    <w:p w:rsidR="00084A35" w:rsidRDefault="00B30DDC" w:rsidP="00B30DDC">
      <w:pPr>
        <w:jc w:val="both"/>
      </w:pPr>
      <w:r>
        <w:t>Выборочно были перепроверены мониторинговые работы в 5 МБОУ: «Чайкинская школа», «Мирновская школа №2», «Перовская школа-гимназия имени Героя Социалистического Труда Хачирашвили Георгия Александровича», «Трудовская школа»,  «Добровская школа-гимназия имени Я.М.Слонимского». В МБОУ «Добровская школа-гимназия имени Я.М.Слонимского» и «Мирновская школа №2» все работы качественно проверены учителями, отметки выставлены в соответствии с критериями. В МБОУ «Чайкинская школа» и  «Трудовская школа» учителя в некоторых работах завысили отметку из-за неточного выставления баллов. в МБОУ  «Перовская школа-гимназия имени Героя Социалистического Труда Хачирашвили Георгия Александровича» учитель (Безнищенко Е.Н.) выставила отметки без учета критериев оценивания, без исправления ошибок в работе, с неправильным написанием степени окисления (9класс), без указания переменной валентности  в названии оксидов (8 класс).</w:t>
      </w:r>
    </w:p>
    <w:p w:rsidR="00E94FB4" w:rsidRDefault="00E94FB4" w:rsidP="00E94FB4">
      <w:pPr>
        <w:jc w:val="both"/>
      </w:pPr>
      <w:r>
        <w:tab/>
        <w:t xml:space="preserve">           В мониторинге  по химии </w:t>
      </w:r>
      <w:r w:rsidRPr="00E94FB4">
        <w:rPr>
          <w:b/>
        </w:rPr>
        <w:t>2020/2021 учебном году</w:t>
      </w:r>
      <w:r w:rsidRPr="00E94FB4">
        <w:t xml:space="preserve"> </w:t>
      </w:r>
      <w:r>
        <w:t xml:space="preserve">приняли участие 1176  из 1706 обучающихся 8 классов, что составляет 69%  и 1300 из 1444 обучающихся 9 классов, что составляет 90%.  </w:t>
      </w:r>
    </w:p>
    <w:p w:rsidR="00E94FB4" w:rsidRDefault="00E94FB4" w:rsidP="00E94FB4">
      <w:pPr>
        <w:jc w:val="both"/>
      </w:pPr>
      <w:r>
        <w:t xml:space="preserve">          Анализ мониторинговых работ по химии показал, что качество знаний в 8 классах составляет 55%, что незначительно ниже качества знаний обучающихся за 2 четверть 2020-2021 учебного года (59%). Количество обучающихся, имеющих отметку «2» за мониторинговую работу составил 116 (9,9%), по итогам 2 четверти - 9 (0,7%). Наибольшие трудности при выполнении работы вызвали задания на классификацию оксидов и вычисления по готовым формулам количества вещества и массы. Самый низкий уровень выполнения заданий показали обучающиеся МБОУ «Украинская школа» (учитель Байрамова Л.С.).  46% процентов обучающихся  имеют отметку «2» (во 2 четверти 0%).</w:t>
      </w:r>
    </w:p>
    <w:p w:rsidR="00E94FB4" w:rsidRDefault="00E94FB4" w:rsidP="00E94FB4">
      <w:pPr>
        <w:jc w:val="both"/>
      </w:pPr>
      <w:r>
        <w:t xml:space="preserve">           Выше районного показателя качество знаний в МБОУ: «Николаевская школа» (80%), «Гвардейская школа №1» (75%),  «Гвардейская школа-гимназия №3» (67%), «Краснолесская основная школа» (65%), «Константиновская школа» (64%).</w:t>
      </w:r>
    </w:p>
    <w:p w:rsidR="00E94FB4" w:rsidRDefault="00E94FB4" w:rsidP="00E94FB4">
      <w:pPr>
        <w:jc w:val="both"/>
      </w:pPr>
      <w:r>
        <w:t xml:space="preserve">           Ниже районного показателя качество знаний в  МБОУ: «Денисовская школа» (23%, учитель Жеребинюк Л.Б.)  «Залесская школа» (25 %, учитель Миронюк А.В.) и «Кленовская основная школа» (27%, учитель Деденко О.А).</w:t>
      </w:r>
    </w:p>
    <w:p w:rsidR="00E94FB4" w:rsidRDefault="00E94FB4" w:rsidP="00E94FB4">
      <w:pPr>
        <w:jc w:val="both"/>
      </w:pPr>
      <w:r>
        <w:t xml:space="preserve">           Анализ мониторинговых работ по химии в 9 классах показал, что качество знаний составляет 41%, что соответствует качеству знаний обучающихся за 2 четверть 2020-2021 учебного года. Количество обучающихся, имеющих отметку «2» за мониторинговую работу составил 93 (7%), по итогам 2 четверти -11(0,8%). Наибольшие трудности при выполнении работы вызвали задания на расстановку  коэффициентов в уравнении реакции методом электронного баланса, определение окислителя и восстановителя.</w:t>
      </w:r>
    </w:p>
    <w:p w:rsidR="00E94FB4" w:rsidRDefault="00E94FB4" w:rsidP="00E94FB4">
      <w:pPr>
        <w:jc w:val="both"/>
      </w:pPr>
      <w:r>
        <w:t xml:space="preserve">           Выше районного показателя качество знаний в МБОУ: «Родниковская школа-гимназия» (70%), «Новоандреевская школа» (68%),  «Новоселовская школа» (65%), «Краснолесская основная школа» (60%).</w:t>
      </w:r>
    </w:p>
    <w:p w:rsidR="00E94FB4" w:rsidRDefault="00E94FB4" w:rsidP="00E94FB4">
      <w:pPr>
        <w:jc w:val="both"/>
      </w:pPr>
      <w:r>
        <w:t xml:space="preserve">          Ниже районного показателя качество знаний в  МБОУ: «Донская школа» (22%, учитель Лихач А.В.), «Укромновская школа» (24%, учитель  Акмоллаева Г.Д.), «Кольчугинская школа №1» (25%, учитель Кадырова А.К.), «Мироновская школа№1» (25%, учитель Жмурик В.И.) «Залесская школа» (28%, учитель Миронюк А.В.).</w:t>
      </w:r>
    </w:p>
    <w:p w:rsidR="00BE3DA0" w:rsidRDefault="00E94FB4" w:rsidP="00E94FB4">
      <w:pPr>
        <w:ind w:firstLine="708"/>
        <w:jc w:val="both"/>
      </w:pPr>
      <w:r>
        <w:t xml:space="preserve">Сравнительный анализ мониторинговых работ в этом учебном году с предыдущими учебными годами </w:t>
      </w:r>
      <w:r w:rsidR="00BE3DA0">
        <w:t xml:space="preserve">по химии </w:t>
      </w:r>
      <w:r>
        <w:t xml:space="preserve">  показал </w:t>
      </w:r>
      <w:r w:rsidR="00BE3DA0">
        <w:t>качество</w:t>
      </w:r>
      <w:r>
        <w:t xml:space="preserve"> знаний</w:t>
      </w:r>
      <w:r w:rsidR="00BE3DA0">
        <w:t xml:space="preserve"> учащихся  8 классов</w:t>
      </w:r>
      <w:r>
        <w:t xml:space="preserve"> </w:t>
      </w:r>
      <w:r w:rsidR="00BE3DA0" w:rsidRPr="00BE3DA0">
        <w:rPr>
          <w:b/>
        </w:rPr>
        <w:t xml:space="preserve">выше 50%, </w:t>
      </w:r>
      <w:r w:rsidR="00BE3DA0">
        <w:rPr>
          <w:b/>
        </w:rPr>
        <w:t xml:space="preserve"> </w:t>
      </w:r>
      <w:r w:rsidR="00BE3DA0" w:rsidRPr="00BE3DA0">
        <w:t>9 классов</w:t>
      </w:r>
      <w:r w:rsidR="00BE3DA0">
        <w:rPr>
          <w:b/>
        </w:rPr>
        <w:t xml:space="preserve"> выше 40% </w:t>
      </w:r>
      <w:r>
        <w:t>и уменьшение начал</w:t>
      </w:r>
      <w:r w:rsidR="00BE3DA0">
        <w:t>ьного уровня обучения с 9% до 6% в 8 классах и практически без расхождения 7% в 9 классах.</w:t>
      </w:r>
    </w:p>
    <w:p w:rsidR="00BE3DA0" w:rsidRDefault="00BE3DA0" w:rsidP="00E94FB4">
      <w:pPr>
        <w:ind w:firstLine="708"/>
        <w:jc w:val="both"/>
        <w:rPr>
          <w:b/>
          <w:i/>
        </w:rPr>
      </w:pPr>
      <w:r w:rsidRPr="00BE3DA0">
        <w:rPr>
          <w:b/>
          <w:i/>
        </w:rPr>
        <w:t>Следовательно</w:t>
      </w:r>
      <w:r>
        <w:t xml:space="preserve">, </w:t>
      </w:r>
      <w:r w:rsidR="00E94FB4">
        <w:t xml:space="preserve"> </w:t>
      </w:r>
      <w:r w:rsidRPr="007872B7">
        <w:rPr>
          <w:b/>
          <w:i/>
        </w:rPr>
        <w:t xml:space="preserve">показатели качества знаний обучающихся по химии </w:t>
      </w:r>
      <w:r w:rsidR="007872B7" w:rsidRPr="007872B7">
        <w:rPr>
          <w:b/>
          <w:i/>
        </w:rPr>
        <w:t>по итогам мониторинговых работ соответствуют  качеству знания по итогам</w:t>
      </w:r>
      <w:r w:rsidR="007872B7">
        <w:rPr>
          <w:b/>
          <w:i/>
        </w:rPr>
        <w:t xml:space="preserve"> годового оценивания.</w:t>
      </w:r>
    </w:p>
    <w:p w:rsidR="00D1682F" w:rsidRDefault="00D1682F" w:rsidP="00D1682F">
      <w:pPr>
        <w:jc w:val="both"/>
      </w:pPr>
      <w:r>
        <w:lastRenderedPageBreak/>
        <w:t xml:space="preserve">   </w:t>
      </w:r>
      <w:r w:rsidR="00110E42" w:rsidRPr="005B35E6">
        <w:t>При  посещении уроков  учителей в период тематических выездов отмечен достаточный методический и научный у</w:t>
      </w:r>
      <w:r w:rsidR="00110E42">
        <w:t>ровень преподавания предмета.</w:t>
      </w:r>
      <w:r w:rsidR="00110E42" w:rsidRPr="005B35E6">
        <w:t xml:space="preserve"> </w:t>
      </w:r>
      <w:r w:rsidR="00110E42">
        <w:t>Все уроки проходят</w:t>
      </w:r>
      <w:r w:rsidR="00110E42" w:rsidRPr="005B35E6">
        <w:t xml:space="preserve"> в соответствии с КТП и поурочным планированием. Стру</w:t>
      </w:r>
      <w:r w:rsidR="00110E42">
        <w:t xml:space="preserve">ктура уроков </w:t>
      </w:r>
      <w:r w:rsidR="00110E42" w:rsidRPr="00110E42">
        <w:t>соответствует требованиям ФГОС</w:t>
      </w:r>
      <w:r w:rsidR="00726C31">
        <w:t>.</w:t>
      </w:r>
      <w:r w:rsidR="00110E42" w:rsidRPr="00110E42">
        <w:t xml:space="preserve"> </w:t>
      </w:r>
      <w:r w:rsidR="00110E42">
        <w:t>Учителя владею</w:t>
      </w:r>
      <w:r w:rsidR="00110E42" w:rsidRPr="005B35E6">
        <w:t xml:space="preserve">т содержанием учебного </w:t>
      </w:r>
      <w:r w:rsidR="00110E42">
        <w:t xml:space="preserve">материала, применяют элементы современных образовательных технологий. </w:t>
      </w:r>
      <w:r w:rsidR="00110E42" w:rsidRPr="00C15254">
        <w:t xml:space="preserve">На уроках проводится химический эксперимент. </w:t>
      </w:r>
    </w:p>
    <w:p w:rsidR="00110E42" w:rsidRDefault="00D1682F" w:rsidP="00D1682F">
      <w:pPr>
        <w:jc w:val="both"/>
      </w:pPr>
      <w:r>
        <w:t xml:space="preserve">   </w:t>
      </w:r>
      <w:r w:rsidR="00110E42" w:rsidRPr="00C15254">
        <w:t>Лабораторные опыты оформляются в рабочих тетрадях, проверяются учителями выборочно. Практические работы оформляются в тетрадях для практических работ. В отчете по выполнению практической работы приводятся описания эксперимента, наблюдения, уравнения химических реакций, условия проведения реакций, рисунки, ответы на вопросы, выводы.</w:t>
      </w:r>
      <w:r w:rsidR="00726C31">
        <w:t xml:space="preserve"> Однако, в МБОУ «Мирновская школа №1» одна тетрадь на все обязательные виды</w:t>
      </w:r>
      <w:r w:rsidR="003311B8">
        <w:t xml:space="preserve"> работ</w:t>
      </w:r>
      <w:r w:rsidR="00726C31">
        <w:t>.  Критерии оценивания не понятны, учителем (Гусева Е.Ю., уволена в январе 2023г.) не исправлены фактические ошибки. Единый орфографический режим не выполняется, используется корректор, разная подпись тетрадей и разная запись даты (числом и прописью). Следовательно, учитель химии Гусева Е.Ю. не выполняла требования к оформлению и ведению тетрадей для обязательных видов работ.</w:t>
      </w:r>
      <w:r>
        <w:t xml:space="preserve"> В МБОУ «Чайкинская школа» </w:t>
      </w:r>
      <w:r w:rsidRPr="00D1682F">
        <w:t>рабочие тетр</w:t>
      </w:r>
      <w:r>
        <w:t xml:space="preserve">ади у обучающихся 9,10 классов </w:t>
      </w:r>
      <w:r w:rsidRPr="00D1682F">
        <w:t xml:space="preserve">тонкие в клетку, листы вырваны. Работы в 9 классе сохранены только с 13 марта, в 10 классе </w:t>
      </w:r>
      <w:r>
        <w:t xml:space="preserve">- </w:t>
      </w:r>
      <w:r w:rsidRPr="00D1682F">
        <w:t>с 21.02. Соответственно, выполняется ли практическая часть программы (а именно лабораторные опыты) не понятно. Проверяются ли тетради 1 раз в месяц тоже не выяснено. ЕОР не выполняется, т.к. используется разная паста, корректор.</w:t>
      </w:r>
      <w:r>
        <w:t xml:space="preserve"> В МБОУ «Маленская школа» в</w:t>
      </w:r>
      <w:r w:rsidRPr="00D1682F">
        <w:t xml:space="preserve"> тетрадях для практических работ учащихся 8 класса  оформлено  2 практические работы. У </w:t>
      </w:r>
      <w:r>
        <w:t xml:space="preserve">3 учащихся в журнале стоят </w:t>
      </w:r>
      <w:r w:rsidRPr="00D1682F">
        <w:t xml:space="preserve"> отметки «2» за ПР №1. Однако в тетради учащегося Фирчука не оформлена эта работа, в тетради Ибрагимовой оформлена частично.</w:t>
      </w:r>
    </w:p>
    <w:p w:rsidR="00550F37" w:rsidRPr="00550F37" w:rsidRDefault="00550F37" w:rsidP="00D1682F">
      <w:pPr>
        <w:jc w:val="both"/>
        <w:rPr>
          <w:b/>
          <w:i/>
        </w:rPr>
      </w:pPr>
      <w:r w:rsidRPr="00550F37">
        <w:rPr>
          <w:b/>
          <w:i/>
        </w:rPr>
        <w:t xml:space="preserve">   Таким образом, обязательные виды работ должны быть все  оформлены в соответствии с требованиями и качественно проверены учителем, так как качество реализации образовательной программы по учебному предмету «Химия» зависит от объективности оценивания различных видов работ.</w:t>
      </w:r>
    </w:p>
    <w:p w:rsidR="00726C31" w:rsidRPr="00726C31" w:rsidRDefault="00550F37" w:rsidP="00726C31">
      <w:pPr>
        <w:suppressAutoHyphens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 xml:space="preserve">   </w:t>
      </w:r>
      <w:r w:rsidR="00726C31" w:rsidRPr="00726C31">
        <w:rPr>
          <w:rFonts w:eastAsia="Calibri"/>
          <w:lang w:eastAsia="en-US"/>
        </w:rPr>
        <w:t>Ведение  электронного журнала ЭлЖур</w:t>
      </w:r>
    </w:p>
    <w:p w:rsidR="00726C31" w:rsidRPr="00726C31" w:rsidRDefault="00726C31" w:rsidP="00726C31">
      <w:pPr>
        <w:suppressAutoHyphens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Pr="00726C31">
        <w:rPr>
          <w:rFonts w:eastAsia="Calibri"/>
          <w:lang w:eastAsia="en-US"/>
        </w:rPr>
        <w:t xml:space="preserve">На момент </w:t>
      </w:r>
      <w:r w:rsidR="00550F37">
        <w:rPr>
          <w:rFonts w:eastAsia="Calibri"/>
          <w:lang w:eastAsia="en-US"/>
        </w:rPr>
        <w:t xml:space="preserve">тематических выездов </w:t>
      </w:r>
      <w:r w:rsidRPr="00726C31">
        <w:rPr>
          <w:rFonts w:eastAsia="Calibri"/>
          <w:lang w:eastAsia="en-US"/>
        </w:rPr>
        <w:t>предметные страницы электронного журнала заполнены: выставлены отметки за контрольные и практические работы, в конце четверти отметки за ведение тетради. Заполнены темы уроков и домашние задания. Имеются КТП по предмету.</w:t>
      </w:r>
      <w:r>
        <w:rPr>
          <w:rFonts w:eastAsia="Calibri"/>
          <w:lang w:eastAsia="en-US"/>
        </w:rPr>
        <w:t xml:space="preserve"> Однако в МБОУ «Мирновская школа №2</w:t>
      </w:r>
      <w:r w:rsidRPr="00726C31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н</w:t>
      </w:r>
      <w:r w:rsidRPr="00726C31">
        <w:rPr>
          <w:rFonts w:eastAsia="Calibri"/>
          <w:lang w:eastAsia="en-US"/>
        </w:rPr>
        <w:t>а момент проверки предметные страницы электронного журнала заполнены</w:t>
      </w:r>
      <w:r>
        <w:rPr>
          <w:rFonts w:eastAsia="Calibri"/>
          <w:lang w:eastAsia="en-US"/>
        </w:rPr>
        <w:t xml:space="preserve"> частично</w:t>
      </w:r>
      <w:r w:rsidRPr="00726C31">
        <w:rPr>
          <w:rFonts w:eastAsia="Calibri"/>
          <w:lang w:eastAsia="en-US"/>
        </w:rPr>
        <w:t>: выставлены отметки за контрольные и за практ</w:t>
      </w:r>
      <w:r>
        <w:rPr>
          <w:rFonts w:eastAsia="Calibri"/>
          <w:lang w:eastAsia="en-US"/>
        </w:rPr>
        <w:t>ическую работу №1, о</w:t>
      </w:r>
      <w:r w:rsidRPr="00726C31">
        <w:rPr>
          <w:rFonts w:eastAsia="Calibri"/>
          <w:lang w:eastAsia="en-US"/>
        </w:rPr>
        <w:t>тсутствуют отметки за практические работы в 9А классе №2 (от 23.11),3 (от 16.01),4 (от15.02),5 (от22.02), в 9Б классе №2 (от 18.11). Выполнение практических работ с последующим оц</w:t>
      </w:r>
      <w:r>
        <w:rPr>
          <w:rFonts w:eastAsia="Calibri"/>
          <w:lang w:eastAsia="en-US"/>
        </w:rPr>
        <w:t>ениванием является обязательным.</w:t>
      </w:r>
    </w:p>
    <w:p w:rsidR="00550F37" w:rsidRDefault="00550F37" w:rsidP="003311B8">
      <w:pPr>
        <w:spacing w:line="276" w:lineRule="auto"/>
        <w:jc w:val="both"/>
      </w:pPr>
      <w:r>
        <w:t xml:space="preserve">   </w:t>
      </w:r>
      <w:r w:rsidR="006B383C">
        <w:t xml:space="preserve">Структура рабочих программ </w:t>
      </w:r>
      <w:r w:rsidR="006B383C" w:rsidRPr="006B383C">
        <w:t>и содержание рабочей программы соответствует требованиям Федерального государственного образовательного стандарта</w:t>
      </w:r>
      <w:r w:rsidR="006B383C">
        <w:t xml:space="preserve">  ООО и СОО, локальным актам ОУ</w:t>
      </w:r>
      <w:r>
        <w:t xml:space="preserve"> «Положению о рабочей программе педагога» (единый титульный лист, планируемые результаты освоения учебного предмета, содержание учебного</w:t>
      </w:r>
      <w:r w:rsidR="006B383C">
        <w:t xml:space="preserve"> предмета</w:t>
      </w:r>
      <w:r>
        <w:t>, тематическое планирование с указанием количества часов, отводимых на освоение каждой темы), указан образовательный стандарт, примерная программа учебного предмета, на основе которой была разрабо</w:t>
      </w:r>
      <w:r w:rsidR="006B383C">
        <w:t>тана рабочая программа, учебник</w:t>
      </w:r>
      <w:r>
        <w:t xml:space="preserve">. </w:t>
      </w:r>
    </w:p>
    <w:p w:rsidR="00550F37" w:rsidRDefault="006B383C" w:rsidP="003311B8">
      <w:pPr>
        <w:spacing w:line="276" w:lineRule="auto"/>
        <w:jc w:val="both"/>
        <w:rPr>
          <w:b/>
        </w:rPr>
      </w:pPr>
      <w:r>
        <w:t xml:space="preserve">   </w:t>
      </w:r>
      <w:r w:rsidR="00550F37">
        <w:t xml:space="preserve">Учителя </w:t>
      </w:r>
      <w:r>
        <w:t xml:space="preserve">химии </w:t>
      </w:r>
      <w:r w:rsidR="00550F37">
        <w:t xml:space="preserve">осуществляют преподавание предмета в соответствии с учебными программами, выполнение которых на период проверки соответствовало календарно-тематическому планированию. Поурочные планы также соответствовали </w:t>
      </w:r>
      <w:r>
        <w:t xml:space="preserve"> КТП </w:t>
      </w:r>
      <w:r w:rsidR="00550F37">
        <w:t>и были составлены в соответствии с локальным актом.</w:t>
      </w:r>
    </w:p>
    <w:p w:rsidR="00BE3DA0" w:rsidRDefault="00BE3DA0" w:rsidP="007872B7">
      <w:pPr>
        <w:ind w:firstLine="708"/>
        <w:jc w:val="center"/>
        <w:rPr>
          <w:b/>
          <w:bCs/>
        </w:rPr>
      </w:pPr>
      <w:r w:rsidRPr="007872B7">
        <w:rPr>
          <w:b/>
          <w:bCs/>
        </w:rPr>
        <w:t>Результативность участия в</w:t>
      </w:r>
      <w:r w:rsidR="007872B7" w:rsidRPr="007872B7">
        <w:rPr>
          <w:b/>
          <w:bCs/>
        </w:rPr>
        <w:t xml:space="preserve"> </w:t>
      </w:r>
      <w:r w:rsidR="007872B7">
        <w:rPr>
          <w:b/>
          <w:bCs/>
        </w:rPr>
        <w:t>муниципальном этапе</w:t>
      </w:r>
      <w:r w:rsidR="007872B7" w:rsidRPr="007872B7">
        <w:rPr>
          <w:b/>
          <w:bCs/>
        </w:rPr>
        <w:t xml:space="preserve"> всероссийской олимпиады школьников по химии</w:t>
      </w:r>
    </w:p>
    <w:p w:rsidR="007872B7" w:rsidRDefault="007872B7" w:rsidP="007872B7">
      <w:pPr>
        <w:ind w:left="-142" w:right="282" w:firstLine="284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Ежегодно </w:t>
      </w:r>
      <w:r w:rsidRPr="007872B7">
        <w:rPr>
          <w:rFonts w:eastAsia="Calibri"/>
        </w:rPr>
        <w:t>с целью стимулирования творческого роста школьников, выявления и поддержки одаренных обучающихся пр</w:t>
      </w:r>
      <w:r>
        <w:rPr>
          <w:rFonts w:eastAsia="Calibri"/>
        </w:rPr>
        <w:t xml:space="preserve">оводится школьный и  </w:t>
      </w:r>
      <w:r w:rsidRPr="007872B7">
        <w:rPr>
          <w:rFonts w:eastAsia="Calibri"/>
        </w:rPr>
        <w:t>муниципальный этап</w:t>
      </w:r>
      <w:r>
        <w:rPr>
          <w:rFonts w:eastAsia="Calibri"/>
        </w:rPr>
        <w:t>ы</w:t>
      </w:r>
      <w:r w:rsidRPr="007872B7">
        <w:rPr>
          <w:rFonts w:eastAsia="Calibri"/>
        </w:rPr>
        <w:t xml:space="preserve"> всероссийской олимпиады школьников по химии.</w:t>
      </w:r>
    </w:p>
    <w:p w:rsidR="00563D0F" w:rsidRDefault="00563D0F" w:rsidP="007872B7">
      <w:pPr>
        <w:ind w:left="-142" w:right="282" w:firstLine="284"/>
        <w:jc w:val="both"/>
        <w:rPr>
          <w:rFonts w:eastAsia="Calibri"/>
        </w:rPr>
      </w:pPr>
      <w:r>
        <w:rPr>
          <w:rFonts w:eastAsia="Calibri"/>
        </w:rPr>
        <w:t>Итоги участия приведены в таблице: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1327"/>
        <w:gridCol w:w="1462"/>
        <w:gridCol w:w="1462"/>
        <w:gridCol w:w="1327"/>
        <w:gridCol w:w="1462"/>
        <w:gridCol w:w="1462"/>
      </w:tblGrid>
      <w:tr w:rsidR="00563D0F" w:rsidTr="00563D0F">
        <w:trPr>
          <w:jc w:val="center"/>
        </w:trPr>
        <w:tc>
          <w:tcPr>
            <w:tcW w:w="1670" w:type="dxa"/>
            <w:vMerge w:val="restart"/>
          </w:tcPr>
          <w:p w:rsidR="00563D0F" w:rsidRDefault="00563D0F" w:rsidP="00660B3E">
            <w:r>
              <w:t>Учебный год</w:t>
            </w:r>
          </w:p>
        </w:tc>
        <w:tc>
          <w:tcPr>
            <w:tcW w:w="4251" w:type="dxa"/>
            <w:gridSpan w:val="3"/>
          </w:tcPr>
          <w:p w:rsidR="00563D0F" w:rsidRPr="000A0BCD" w:rsidRDefault="00563D0F" w:rsidP="00660B3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A0BCD">
              <w:rPr>
                <w:rFonts w:eastAsiaTheme="minorHAnsi"/>
                <w:b/>
                <w:lang w:eastAsia="en-US"/>
              </w:rPr>
              <w:t>Муниципальный этап</w:t>
            </w:r>
          </w:p>
        </w:tc>
        <w:tc>
          <w:tcPr>
            <w:tcW w:w="4251" w:type="dxa"/>
            <w:gridSpan w:val="3"/>
          </w:tcPr>
          <w:p w:rsidR="00563D0F" w:rsidRPr="000A0BCD" w:rsidRDefault="00563D0F" w:rsidP="00660B3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A0BCD">
              <w:rPr>
                <w:rFonts w:eastAsiaTheme="minorHAnsi"/>
                <w:b/>
                <w:lang w:eastAsia="en-US"/>
              </w:rPr>
              <w:t>Школьный этап</w:t>
            </w:r>
          </w:p>
        </w:tc>
      </w:tr>
      <w:tr w:rsidR="00563D0F" w:rsidTr="00563D0F">
        <w:trPr>
          <w:trHeight w:val="1142"/>
          <w:jc w:val="center"/>
        </w:trPr>
        <w:tc>
          <w:tcPr>
            <w:tcW w:w="1670" w:type="dxa"/>
            <w:vMerge/>
          </w:tcPr>
          <w:p w:rsidR="00563D0F" w:rsidRDefault="00563D0F" w:rsidP="00660B3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 w:rsidRPr="000A0BCD">
              <w:t>Участники                 (общее кол-во)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 w:rsidRPr="000A0BCD">
              <w:t xml:space="preserve">Призеры                           </w:t>
            </w:r>
            <w:r>
              <w:t xml:space="preserve">  (из общего кол-ва участников)</w:t>
            </w:r>
          </w:p>
        </w:tc>
        <w:tc>
          <w:tcPr>
            <w:tcW w:w="1462" w:type="dxa"/>
          </w:tcPr>
          <w:p w:rsidR="00563D0F" w:rsidRPr="000A0BCD" w:rsidRDefault="00563D0F" w:rsidP="00660B3E">
            <w:pPr>
              <w:jc w:val="center"/>
            </w:pPr>
            <w:r w:rsidRPr="000A0BCD">
              <w:t>Победители                              (из общего кол-ва участников)</w:t>
            </w:r>
            <w:r w:rsidRPr="000A0BCD">
              <w:tab/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 w:rsidRPr="000A0BCD">
              <w:t>Участники                 (общее кол-во)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 w:rsidRPr="000A0BCD">
              <w:t xml:space="preserve">Призеры                           </w:t>
            </w:r>
            <w:r>
              <w:t xml:space="preserve">  (из общего кол-ва участников)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 w:rsidRPr="000A0BCD">
              <w:t xml:space="preserve">Победители                           </w:t>
            </w:r>
            <w:r>
              <w:t xml:space="preserve">   (из общего кол-ва участников)</w:t>
            </w:r>
            <w:r w:rsidRPr="000A0BCD">
              <w:tab/>
            </w:r>
          </w:p>
        </w:tc>
      </w:tr>
      <w:tr w:rsidR="00563D0F" w:rsidTr="00563D0F">
        <w:trPr>
          <w:jc w:val="center"/>
        </w:trPr>
        <w:tc>
          <w:tcPr>
            <w:tcW w:w="1670" w:type="dxa"/>
          </w:tcPr>
          <w:p w:rsidR="00563D0F" w:rsidRPr="00084A35" w:rsidRDefault="00563D0F" w:rsidP="00660B3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2018</w:t>
            </w:r>
            <w:r w:rsidRPr="00084A35">
              <w:rPr>
                <w:rFonts w:eastAsiaTheme="minorHAnsi"/>
                <w:lang w:eastAsia="en-US"/>
              </w:rPr>
              <w:t>/</w:t>
            </w:r>
            <w:r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44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11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4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504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62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20</w:t>
            </w:r>
          </w:p>
        </w:tc>
      </w:tr>
      <w:tr w:rsidR="00563D0F" w:rsidTr="00563D0F">
        <w:trPr>
          <w:jc w:val="center"/>
        </w:trPr>
        <w:tc>
          <w:tcPr>
            <w:tcW w:w="1670" w:type="dxa"/>
          </w:tcPr>
          <w:p w:rsidR="00563D0F" w:rsidRPr="00084A35" w:rsidRDefault="00563D0F" w:rsidP="00660B3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2019/2020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34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4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0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464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47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15</w:t>
            </w:r>
          </w:p>
        </w:tc>
      </w:tr>
      <w:tr w:rsidR="00563D0F" w:rsidTr="00563D0F">
        <w:trPr>
          <w:jc w:val="center"/>
        </w:trPr>
        <w:tc>
          <w:tcPr>
            <w:tcW w:w="1670" w:type="dxa"/>
          </w:tcPr>
          <w:p w:rsidR="00563D0F" w:rsidRPr="00084A35" w:rsidRDefault="00563D0F" w:rsidP="00660B3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2020/2021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36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8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0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387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39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11</w:t>
            </w:r>
          </w:p>
        </w:tc>
      </w:tr>
      <w:tr w:rsidR="00563D0F" w:rsidTr="00563D0F">
        <w:trPr>
          <w:jc w:val="center"/>
        </w:trPr>
        <w:tc>
          <w:tcPr>
            <w:tcW w:w="1670" w:type="dxa"/>
          </w:tcPr>
          <w:p w:rsidR="00563D0F" w:rsidRPr="00084A35" w:rsidRDefault="00563D0F" w:rsidP="00660B3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2021/2022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27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3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1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456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59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10</w:t>
            </w:r>
          </w:p>
        </w:tc>
      </w:tr>
      <w:tr w:rsidR="00563D0F" w:rsidTr="00563D0F">
        <w:trPr>
          <w:jc w:val="center"/>
        </w:trPr>
        <w:tc>
          <w:tcPr>
            <w:tcW w:w="1670" w:type="dxa"/>
          </w:tcPr>
          <w:p w:rsidR="00563D0F" w:rsidRPr="00084A35" w:rsidRDefault="00563D0F" w:rsidP="00660B3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84A35">
              <w:rPr>
                <w:rFonts w:eastAsiaTheme="minorHAnsi"/>
                <w:lang w:eastAsia="en-US"/>
              </w:rPr>
              <w:t>2022/2023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29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1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0</w:t>
            </w:r>
          </w:p>
        </w:tc>
        <w:tc>
          <w:tcPr>
            <w:tcW w:w="1327" w:type="dxa"/>
          </w:tcPr>
          <w:p w:rsidR="00563D0F" w:rsidRDefault="00563D0F" w:rsidP="00660B3E">
            <w:pPr>
              <w:jc w:val="center"/>
            </w:pPr>
            <w:r>
              <w:t>430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27</w:t>
            </w:r>
          </w:p>
        </w:tc>
        <w:tc>
          <w:tcPr>
            <w:tcW w:w="1462" w:type="dxa"/>
          </w:tcPr>
          <w:p w:rsidR="00563D0F" w:rsidRDefault="00563D0F" w:rsidP="00660B3E">
            <w:pPr>
              <w:jc w:val="center"/>
            </w:pPr>
            <w:r>
              <w:t>5</w:t>
            </w:r>
          </w:p>
        </w:tc>
      </w:tr>
    </w:tbl>
    <w:p w:rsidR="00563D0F" w:rsidRDefault="00563D0F" w:rsidP="007872B7">
      <w:pPr>
        <w:ind w:left="-142" w:right="282" w:firstLine="284"/>
        <w:jc w:val="both"/>
        <w:rPr>
          <w:rFonts w:eastAsia="Calibri"/>
          <w:i/>
        </w:rPr>
      </w:pPr>
      <w:r w:rsidRPr="0000663C">
        <w:rPr>
          <w:rFonts w:eastAsia="Calibri"/>
          <w:i/>
        </w:rPr>
        <w:t>Количество участников школьного этапа  в среднем постоянно (до 500 участников), заметно снижается количество победителей (участников, набравших  от 40 до 50 баллов).</w:t>
      </w:r>
      <w:r w:rsidR="0000663C" w:rsidRPr="0000663C">
        <w:rPr>
          <w:rFonts w:eastAsia="Calibri"/>
          <w:i/>
        </w:rPr>
        <w:t xml:space="preserve"> </w:t>
      </w:r>
    </w:p>
    <w:p w:rsidR="00AC34B9" w:rsidRPr="00AC34B9" w:rsidRDefault="00AC34B9" w:rsidP="00AC34B9">
      <w:pPr>
        <w:ind w:left="-142" w:right="282" w:firstLine="284"/>
        <w:jc w:val="both"/>
        <w:rPr>
          <w:rFonts w:eastAsia="Calibri"/>
          <w:i/>
        </w:rPr>
      </w:pPr>
      <w:r w:rsidRPr="00AC34B9">
        <w:rPr>
          <w:rFonts w:eastAsia="Calibri"/>
          <w:i/>
        </w:rPr>
        <w:t>Проведение анализа результатов Всероссийской олимпиады школьников на муниципал</w:t>
      </w:r>
      <w:r>
        <w:rPr>
          <w:rFonts w:eastAsia="Calibri"/>
          <w:i/>
        </w:rPr>
        <w:t xml:space="preserve">ьном </w:t>
      </w:r>
      <w:r w:rsidRPr="00AC34B9">
        <w:rPr>
          <w:rFonts w:eastAsia="Calibri"/>
          <w:i/>
        </w:rPr>
        <w:t>этапе показал, что победители школьного этапа предметных олимпиад</w:t>
      </w:r>
      <w:r>
        <w:rPr>
          <w:rFonts w:eastAsia="Calibri"/>
          <w:i/>
        </w:rPr>
        <w:t xml:space="preserve"> продемонстрировали достаточный </w:t>
      </w:r>
      <w:r w:rsidRPr="00AC34B9">
        <w:rPr>
          <w:rFonts w:eastAsia="Calibri"/>
          <w:i/>
        </w:rPr>
        <w:t>уровень усвоения учебного материала, применение его на творческом</w:t>
      </w:r>
      <w:r>
        <w:rPr>
          <w:rFonts w:eastAsia="Calibri"/>
          <w:i/>
        </w:rPr>
        <w:t xml:space="preserve"> уровне, нестандартный подход к </w:t>
      </w:r>
      <w:r w:rsidRPr="00AC34B9">
        <w:rPr>
          <w:rFonts w:eastAsia="Calibri"/>
          <w:i/>
        </w:rPr>
        <w:t>решению заданий. Вместе с тем в целом уровень подготовки школь</w:t>
      </w:r>
      <w:r>
        <w:rPr>
          <w:rFonts w:eastAsia="Calibri"/>
          <w:i/>
        </w:rPr>
        <w:t xml:space="preserve">ников к участию в муниципальном </w:t>
      </w:r>
      <w:r w:rsidRPr="00AC34B9">
        <w:rPr>
          <w:rFonts w:eastAsia="Calibri"/>
          <w:i/>
        </w:rPr>
        <w:t>этапе олимпиады не достаточный. Высок процент обучающихся, не</w:t>
      </w:r>
      <w:r>
        <w:rPr>
          <w:rFonts w:eastAsia="Calibri"/>
          <w:i/>
        </w:rPr>
        <w:t xml:space="preserve"> преодолевших 50% порог, что говорит  о недостаточной подготовке</w:t>
      </w:r>
      <w:r w:rsidRPr="00AC34B9">
        <w:rPr>
          <w:rFonts w:eastAsia="Calibri"/>
          <w:i/>
        </w:rPr>
        <w:t xml:space="preserve"> обучающихся к выполнению заданий повышенной сложности.</w:t>
      </w:r>
    </w:p>
    <w:p w:rsidR="00444FD1" w:rsidRDefault="007872B7" w:rsidP="00444FD1">
      <w:pPr>
        <w:ind w:left="-142" w:right="282" w:firstLine="284"/>
        <w:jc w:val="both"/>
        <w:rPr>
          <w:rFonts w:eastAsia="Calibri"/>
        </w:rPr>
      </w:pPr>
      <w:r>
        <w:rPr>
          <w:rFonts w:eastAsia="Calibri"/>
        </w:rPr>
        <w:t>В этом учебном году</w:t>
      </w:r>
      <w:r w:rsidR="00444FD1">
        <w:rPr>
          <w:rFonts w:eastAsia="Calibri"/>
        </w:rPr>
        <w:t xml:space="preserve"> в </w:t>
      </w:r>
      <w:r w:rsidR="00444FD1" w:rsidRPr="00444FD1">
        <w:rPr>
          <w:rFonts w:eastAsia="Calibri"/>
        </w:rPr>
        <w:t xml:space="preserve">школьном этапе всероссийской олимпиады школьников по химии приняли участие 430 учащихся из 36 МБОУ района из них: 17 обучающийся 5-7 классов из 4 МБОУ района, 283 участника  8-9 классов, 130 участников  10-11 классов. Призёрами и победителями  школьного этапа олимпиады стали 32 участника, из них 10 обучающихся  10-11 классов. Самые высокие баллы по итогам проверки получили: 50 из 50 возможных баллов учащаяся 10 класса Якубова Э. (МБОУ «Гвардейская школа №1) и учащаяся 11 класса Гудкова </w:t>
      </w:r>
      <w:r w:rsidR="003A6FEE">
        <w:rPr>
          <w:rFonts w:eastAsia="Calibri"/>
        </w:rPr>
        <w:t>М. (</w:t>
      </w:r>
      <w:r w:rsidR="00444FD1" w:rsidRPr="00444FD1">
        <w:rPr>
          <w:rFonts w:eastAsia="Calibri"/>
        </w:rPr>
        <w:t xml:space="preserve">МБОУ «Добровская школа - гимназия имени Я. М. Слонимского»),  49 из 50 возможных баллов  учащийся 8 класса Шарапов Д. (МБОУ «Добровская школа - гимназия имени Я. М. Слонимского»), 48 из 50 возможных баллов  учащийся 11 класса Гаранжа А. (МБОУ «Новосёловская школа»), 46 из 50 возможных баллов  учащаяся 8 класса  Нерубальская А. (МБОУ «Чистенская школа – гимназия имени Героя Социалистического Труда Тарасюка И.С.»). </w:t>
      </w:r>
    </w:p>
    <w:p w:rsidR="00444FD1" w:rsidRPr="00444FD1" w:rsidRDefault="00444FD1" w:rsidP="00444FD1">
      <w:pPr>
        <w:ind w:left="-142" w:right="282" w:firstLine="284"/>
        <w:jc w:val="both"/>
        <w:rPr>
          <w:rFonts w:eastAsia="Calibri"/>
        </w:rPr>
      </w:pPr>
      <w:r>
        <w:rPr>
          <w:rFonts w:eastAsia="Calibri"/>
        </w:rPr>
        <w:t xml:space="preserve">В 2021/2022 учебном году </w:t>
      </w:r>
      <w:r w:rsidRPr="00444FD1">
        <w:rPr>
          <w:rFonts w:eastAsia="Calibri"/>
        </w:rPr>
        <w:t xml:space="preserve">приняли участие 456 учащихся из них: 31 обучающийся 5-7 классов из 8 МБОУ района,323 участника из 8-9 классов, 102 участника из 10-11 классов. Призёрами и победителями  школьного этапа олимпиады стали 69 участников из них 13 обучающихся из 10-11 классов. Самые высокие баллы (47,48 из 50 возможных ) получили:  учащаяся 9 класса МБОУ«Добровская школа - гимназия имени Я. М. Слонимского») Зенцова Ю. и учащийся 10 класса МБОУ «Новосёловская школа» Гаранжа А.  </w:t>
      </w:r>
    </w:p>
    <w:p w:rsidR="00444FD1" w:rsidRDefault="00444FD1" w:rsidP="00444FD1">
      <w:pPr>
        <w:ind w:left="-142" w:right="282" w:firstLine="284"/>
        <w:jc w:val="both"/>
        <w:rPr>
          <w:rFonts w:eastAsia="Calibri"/>
        </w:rPr>
      </w:pPr>
      <w:r w:rsidRPr="00444FD1">
        <w:rPr>
          <w:rFonts w:eastAsia="Calibri"/>
        </w:rPr>
        <w:t xml:space="preserve"> В школьном этапе </w:t>
      </w:r>
      <w:r>
        <w:rPr>
          <w:rFonts w:eastAsia="Calibri"/>
        </w:rPr>
        <w:t xml:space="preserve">2020/2021 учебного года во </w:t>
      </w:r>
      <w:r w:rsidRPr="00444FD1">
        <w:rPr>
          <w:rFonts w:eastAsia="Calibri"/>
        </w:rPr>
        <w:t xml:space="preserve">всероссийской олимпиады школьников по химии приняли участие 387 участников 8 - 11 классов из 36 МБОУ района и 14 участников из </w:t>
      </w:r>
      <w:r w:rsidR="003A6FEE">
        <w:rPr>
          <w:rFonts w:eastAsia="Calibri"/>
        </w:rPr>
        <w:t>5-7 классов 7 МБОУ района</w:t>
      </w:r>
      <w:r w:rsidRPr="00444FD1">
        <w:rPr>
          <w:rFonts w:eastAsia="Calibri"/>
        </w:rPr>
        <w:t xml:space="preserve">. Призёрами и победителями олимпиады стали 49 участников. Самые высокие баллы (55 из 60 возможных) получили  учащиеся 9 класса МБОУ «Гвардейская школа №1» и учащийся 11 класса МБОУ «Кольчугинская школа №1».     </w:t>
      </w:r>
    </w:p>
    <w:p w:rsidR="00444FD1" w:rsidRPr="008E4337" w:rsidRDefault="00444FD1" w:rsidP="00444FD1">
      <w:pPr>
        <w:ind w:left="-142" w:right="282" w:firstLine="284"/>
        <w:jc w:val="both"/>
        <w:rPr>
          <w:rFonts w:eastAsia="Calibri"/>
          <w:b/>
          <w:i/>
        </w:rPr>
      </w:pPr>
      <w:r w:rsidRPr="00444FD1">
        <w:rPr>
          <w:rFonts w:eastAsia="Calibri"/>
          <w:b/>
          <w:i/>
        </w:rPr>
        <w:t>Следовательно, ежегодно обучающиеся 5-7 классов (где химия еще не изучается как предмет), 8-11</w:t>
      </w:r>
      <w:r>
        <w:rPr>
          <w:rFonts w:eastAsia="Calibri"/>
          <w:b/>
          <w:i/>
        </w:rPr>
        <w:t xml:space="preserve"> классов</w:t>
      </w:r>
      <w:r w:rsidRPr="00444FD1">
        <w:rPr>
          <w:rFonts w:eastAsia="Calibri"/>
          <w:b/>
          <w:i/>
        </w:rPr>
        <w:t xml:space="preserve"> принимают активное участие в школьном этапе олимпиады</w:t>
      </w:r>
      <w:r>
        <w:rPr>
          <w:rFonts w:eastAsia="Calibri"/>
          <w:b/>
          <w:i/>
        </w:rPr>
        <w:t>.</w:t>
      </w:r>
      <w:r w:rsidRPr="00444FD1">
        <w:t xml:space="preserve"> </w:t>
      </w:r>
      <w:r w:rsidR="008E4337" w:rsidRPr="008E4337">
        <w:rPr>
          <w:b/>
          <w:i/>
        </w:rPr>
        <w:t xml:space="preserve">Данный факт свидетельствует, что школьный этап олимпиады способствует </w:t>
      </w:r>
      <w:r w:rsidR="008E4337" w:rsidRPr="008E4337">
        <w:rPr>
          <w:rFonts w:eastAsia="Calibri"/>
          <w:b/>
          <w:i/>
        </w:rPr>
        <w:t xml:space="preserve"> активизации</w:t>
      </w:r>
      <w:r w:rsidRPr="008E4337">
        <w:rPr>
          <w:rFonts w:eastAsia="Calibri"/>
          <w:b/>
          <w:i/>
        </w:rPr>
        <w:t xml:space="preserve"> работы кружков и других форм внеклассной и внешкольной работы с обучающимися.</w:t>
      </w:r>
    </w:p>
    <w:p w:rsidR="00444FD1" w:rsidRPr="00444FD1" w:rsidRDefault="00444FD1" w:rsidP="00444FD1">
      <w:pPr>
        <w:ind w:left="-142" w:right="282" w:firstLine="284"/>
        <w:jc w:val="both"/>
        <w:rPr>
          <w:rFonts w:eastAsia="Calibri"/>
        </w:rPr>
      </w:pPr>
      <w:r w:rsidRPr="00444FD1">
        <w:rPr>
          <w:rFonts w:eastAsia="Calibri"/>
        </w:rPr>
        <w:lastRenderedPageBreak/>
        <w:t xml:space="preserve"> Для участия в муниципальном этапе всероссийской олимпиады школьников по химии</w:t>
      </w:r>
      <w:r w:rsidR="008E4337">
        <w:rPr>
          <w:rFonts w:eastAsia="Calibri"/>
        </w:rPr>
        <w:t xml:space="preserve"> в этом учебном году</w:t>
      </w:r>
      <w:r w:rsidRPr="00444FD1">
        <w:rPr>
          <w:rFonts w:eastAsia="Calibri"/>
        </w:rPr>
        <w:t xml:space="preserve"> были приглашены 29 обучающихся</w:t>
      </w:r>
      <w:r w:rsidR="008E4337" w:rsidRPr="008E4337">
        <w:t xml:space="preserve"> </w:t>
      </w:r>
      <w:r w:rsidR="008E4337" w:rsidRPr="008E4337">
        <w:rPr>
          <w:rFonts w:eastAsia="Calibri"/>
        </w:rPr>
        <w:t>из 18  МБОУ района</w:t>
      </w:r>
      <w:r w:rsidRPr="00444FD1">
        <w:rPr>
          <w:rFonts w:eastAsia="Calibri"/>
        </w:rPr>
        <w:t xml:space="preserve">, </w:t>
      </w:r>
      <w:r w:rsidR="008E4337">
        <w:rPr>
          <w:rFonts w:eastAsia="Calibri"/>
        </w:rPr>
        <w:t>в</w:t>
      </w:r>
      <w:r w:rsidR="008E4337" w:rsidRPr="008E4337">
        <w:rPr>
          <w:rFonts w:eastAsia="Calibri"/>
        </w:rPr>
        <w:t xml:space="preserve"> 2021/2022 учебном году </w:t>
      </w:r>
      <w:r w:rsidR="008E4337">
        <w:rPr>
          <w:rFonts w:eastAsia="Calibri"/>
        </w:rPr>
        <w:t xml:space="preserve">- </w:t>
      </w:r>
      <w:r w:rsidR="008E4337" w:rsidRPr="008E4337">
        <w:rPr>
          <w:rFonts w:eastAsia="Calibri"/>
        </w:rPr>
        <w:t>27 учащихся из 19 МБОУ</w:t>
      </w:r>
      <w:r w:rsidR="008E4337">
        <w:rPr>
          <w:rFonts w:eastAsia="Calibri"/>
        </w:rPr>
        <w:t>,  в 2020/2021</w:t>
      </w:r>
      <w:r w:rsidR="008E4337" w:rsidRPr="008E4337">
        <w:rPr>
          <w:rFonts w:eastAsia="Calibri"/>
        </w:rPr>
        <w:t xml:space="preserve"> учебном году 36 учащихся из 27 МБОУ</w:t>
      </w:r>
      <w:r w:rsidR="008E4337">
        <w:rPr>
          <w:rFonts w:eastAsia="Calibri"/>
        </w:rPr>
        <w:t xml:space="preserve">, </w:t>
      </w:r>
      <w:r w:rsidRPr="00444FD1">
        <w:rPr>
          <w:rFonts w:eastAsia="Calibri"/>
        </w:rPr>
        <w:t>набравшие необходимое для участия количество баллов, установленное организатором</w:t>
      </w:r>
      <w:r w:rsidR="008E4337">
        <w:rPr>
          <w:rFonts w:eastAsia="Calibri"/>
        </w:rPr>
        <w:t xml:space="preserve"> муниципального этапа олимпиады.</w:t>
      </w:r>
    </w:p>
    <w:p w:rsidR="00444FD1" w:rsidRPr="00444FD1" w:rsidRDefault="003A6FEE" w:rsidP="00444FD1">
      <w:pPr>
        <w:ind w:left="-142" w:right="282" w:firstLine="284"/>
        <w:jc w:val="both"/>
        <w:rPr>
          <w:rFonts w:eastAsia="Calibri"/>
        </w:rPr>
      </w:pPr>
      <w:r>
        <w:rPr>
          <w:rFonts w:eastAsia="Calibri"/>
        </w:rPr>
        <w:t xml:space="preserve">   </w:t>
      </w:r>
      <w:r w:rsidR="00444FD1" w:rsidRPr="00444FD1">
        <w:rPr>
          <w:rFonts w:eastAsia="Calibri"/>
        </w:rPr>
        <w:t>По итогам олимпиады</w:t>
      </w:r>
      <w:r w:rsidR="008E4337">
        <w:rPr>
          <w:rFonts w:eastAsia="Calibri"/>
        </w:rPr>
        <w:t xml:space="preserve"> этого учебного года</w:t>
      </w:r>
      <w:r w:rsidR="00444FD1" w:rsidRPr="00444FD1">
        <w:rPr>
          <w:rFonts w:eastAsia="Calibri"/>
        </w:rPr>
        <w:t xml:space="preserve"> победителей нет, призером стала обучающаяся 11 класса  МБОУ «Молодежненская школа № 2» Клеина София. В 2021/2022 учебном году по итогам олимпиады был 1 победитель, 3 призера, 2020/2021 учебном году – 8 призеров. Следовательно, по сравнению с предыдущими учебными годами результативность</w:t>
      </w:r>
      <w:r w:rsidR="008E4337">
        <w:rPr>
          <w:rFonts w:eastAsia="Calibri"/>
        </w:rPr>
        <w:t xml:space="preserve"> участия </w:t>
      </w:r>
      <w:r w:rsidR="00444FD1" w:rsidRPr="00444FD1">
        <w:rPr>
          <w:rFonts w:eastAsia="Calibri"/>
        </w:rPr>
        <w:t xml:space="preserve">снизилась. </w:t>
      </w:r>
    </w:p>
    <w:p w:rsidR="00444FD1" w:rsidRPr="00444FD1" w:rsidRDefault="003A6FEE" w:rsidP="003F0203">
      <w:pPr>
        <w:ind w:left="-142" w:right="282" w:firstLine="284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444FD1" w:rsidRPr="00444FD1">
        <w:rPr>
          <w:rFonts w:eastAsia="Calibri"/>
        </w:rPr>
        <w:t xml:space="preserve"> В 2022-2023 учебном году химия на углубленном уровне изучается в 6  МБОУ: «Укромновская школа»,   «Маленская школа»,  «Заречненская школа», «Добровская школа-гимназия имени Я.М.Слонимского»,  «Лицей»,  «Молодежненская школа № 2». Приняла участие в муниципальном этапе олимпиады  1 обучающаяся Усеинова Э (10 класс, «Добровская школа-гимназия имени Я.М.Слонимского», результат 1 балл).</w:t>
      </w:r>
    </w:p>
    <w:p w:rsidR="0006666A" w:rsidRDefault="003A6FEE" w:rsidP="0006666A">
      <w:pPr>
        <w:ind w:left="-142" w:right="282" w:firstLine="284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444FD1" w:rsidRPr="00444FD1">
        <w:rPr>
          <w:rFonts w:eastAsia="Calibri"/>
        </w:rPr>
        <w:t>Низкую результативность (0-1 балл) показали обучающиеся МБОУ: «Добровская школа-гимназия имени Я. М. Слонимского» (9 и 10 классы), «Родниковская школа-гимназия» (9 и 10 классы), «Гвардейская школа-гимназия № 3» (8 класс).       Низкую результативность (2-4 балла) показали обучающиеся МБОУ: «Константиновская школа» (9 класс), «Лицей» (9 класс), «Пожарская школа» (10 класс),  «Маленская школа» (8 класс), «Гвардейская школа № 1» (9 класс), «Родниковская школа-гимназия» (11 класс).</w:t>
      </w:r>
    </w:p>
    <w:p w:rsidR="003A6FEE" w:rsidRDefault="003A6FEE" w:rsidP="0006666A">
      <w:pPr>
        <w:ind w:left="-142" w:right="282" w:firstLine="284"/>
        <w:jc w:val="both"/>
        <w:rPr>
          <w:rFonts w:eastAsia="Calibri"/>
        </w:rPr>
      </w:pPr>
      <w:r>
        <w:rPr>
          <w:rFonts w:eastAsia="Calibri"/>
        </w:rPr>
        <w:t>В</w:t>
      </w:r>
      <w:r w:rsidR="00444FD1" w:rsidRPr="003A6FEE">
        <w:rPr>
          <w:rFonts w:eastAsia="Calibri"/>
          <w:b/>
          <w:i/>
        </w:rPr>
        <w:t xml:space="preserve"> </w:t>
      </w:r>
      <w:r>
        <w:rPr>
          <w:rFonts w:eastAsia="Calibri"/>
        </w:rPr>
        <w:t>региональном этапе</w:t>
      </w:r>
      <w:r w:rsidRPr="00161F3E">
        <w:rPr>
          <w:rFonts w:eastAsia="Calibri"/>
        </w:rPr>
        <w:t xml:space="preserve"> всероссийс</w:t>
      </w:r>
      <w:r>
        <w:rPr>
          <w:rFonts w:eastAsia="Calibri"/>
        </w:rPr>
        <w:t xml:space="preserve">кой олимпиады школьников </w:t>
      </w:r>
      <w:r w:rsidR="0000663C">
        <w:rPr>
          <w:rFonts w:eastAsia="Calibri"/>
        </w:rPr>
        <w:t xml:space="preserve">в </w:t>
      </w:r>
      <w:r w:rsidR="0000663C" w:rsidRPr="0000663C">
        <w:rPr>
          <w:rFonts w:eastAsia="Calibri"/>
        </w:rPr>
        <w:t xml:space="preserve"> 2018/2019 учебном году </w:t>
      </w:r>
      <w:r w:rsidR="0000663C">
        <w:rPr>
          <w:rFonts w:eastAsia="Calibri"/>
        </w:rPr>
        <w:t>и 2019/2020 учебном году Чемоданов Даниил, обучающий</w:t>
      </w:r>
      <w:r w:rsidR="0000663C" w:rsidRPr="0000663C">
        <w:rPr>
          <w:rFonts w:eastAsia="Calibri"/>
        </w:rPr>
        <w:t xml:space="preserve">ся </w:t>
      </w:r>
      <w:r w:rsidR="0000663C">
        <w:rPr>
          <w:rFonts w:eastAsia="Calibri"/>
        </w:rPr>
        <w:t>10, 11 классов</w:t>
      </w:r>
      <w:r w:rsidR="0000663C" w:rsidRPr="0000663C">
        <w:rPr>
          <w:rFonts w:eastAsia="Calibri"/>
        </w:rPr>
        <w:t xml:space="preserve"> </w:t>
      </w:r>
      <w:r w:rsidR="0000663C">
        <w:rPr>
          <w:rFonts w:eastAsia="Calibri"/>
        </w:rPr>
        <w:t>МБОУ «Молодежненская школа № 2»,</w:t>
      </w:r>
      <w:r>
        <w:rPr>
          <w:rFonts w:eastAsia="Calibri"/>
        </w:rPr>
        <w:t xml:space="preserve"> в 2020/2021 учебном году</w:t>
      </w:r>
      <w:r w:rsidR="003F0203">
        <w:rPr>
          <w:rFonts w:eastAsia="Calibri"/>
        </w:rPr>
        <w:t xml:space="preserve"> </w:t>
      </w:r>
      <w:r>
        <w:rPr>
          <w:rFonts w:eastAsia="Calibri"/>
        </w:rPr>
        <w:t>участвовал  обучающийся</w:t>
      </w:r>
      <w:r w:rsidRPr="00161F3E">
        <w:rPr>
          <w:rFonts w:eastAsia="Calibri"/>
        </w:rPr>
        <w:t xml:space="preserve"> </w:t>
      </w:r>
      <w:r>
        <w:rPr>
          <w:rFonts w:eastAsia="Calibri"/>
        </w:rPr>
        <w:t>Гасанов</w:t>
      </w:r>
      <w:r w:rsidRPr="003A6FEE">
        <w:rPr>
          <w:rFonts w:eastAsia="Calibri"/>
        </w:rPr>
        <w:t xml:space="preserve"> </w:t>
      </w:r>
      <w:r>
        <w:rPr>
          <w:rFonts w:eastAsia="Calibri"/>
        </w:rPr>
        <w:t>Михаил (9 класс,</w:t>
      </w:r>
      <w:r w:rsidRPr="003A6FEE">
        <w:rPr>
          <w:rFonts w:eastAsia="Calibri"/>
        </w:rPr>
        <w:t xml:space="preserve"> МБОУ «Первомайская школа»</w:t>
      </w:r>
      <w:r>
        <w:rPr>
          <w:rFonts w:eastAsia="Calibri"/>
        </w:rPr>
        <w:t>)</w:t>
      </w:r>
      <w:r w:rsidR="003F0203">
        <w:rPr>
          <w:rFonts w:eastAsia="Calibri"/>
        </w:rPr>
        <w:t xml:space="preserve">, </w:t>
      </w:r>
      <w:r w:rsidRPr="003A6FEE">
        <w:t xml:space="preserve"> </w:t>
      </w:r>
      <w:r w:rsidR="003F0203">
        <w:t xml:space="preserve">в 2021/2022 </w:t>
      </w:r>
      <w:r>
        <w:t>учебном году -</w:t>
      </w:r>
      <w:r w:rsidR="0006666A">
        <w:t xml:space="preserve"> </w:t>
      </w:r>
      <w:r>
        <w:rPr>
          <w:rFonts w:eastAsia="Calibri"/>
        </w:rPr>
        <w:t>Гаранжа Александр, (10 класс,</w:t>
      </w:r>
      <w:r w:rsidRPr="003A6FEE">
        <w:rPr>
          <w:rFonts w:eastAsia="Calibri"/>
        </w:rPr>
        <w:t xml:space="preserve"> МБОУ «Новосёловская  школа»</w:t>
      </w:r>
      <w:r w:rsidR="0006666A">
        <w:rPr>
          <w:rFonts w:eastAsia="Calibri"/>
        </w:rPr>
        <w:t xml:space="preserve">), в 2022/2023 </w:t>
      </w:r>
      <w:r w:rsidR="0006666A" w:rsidRPr="0006666A">
        <w:rPr>
          <w:rFonts w:eastAsia="Calibri"/>
        </w:rPr>
        <w:t>учебном году</w:t>
      </w:r>
      <w:r w:rsidR="0006666A">
        <w:rPr>
          <w:rFonts w:eastAsia="Calibri"/>
        </w:rPr>
        <w:t xml:space="preserve">  2 обучающихся Клеина С. (11 класс,</w:t>
      </w:r>
      <w:r w:rsidR="0006666A" w:rsidRPr="0006666A">
        <w:rPr>
          <w:rFonts w:eastAsia="Calibri"/>
        </w:rPr>
        <w:t xml:space="preserve"> </w:t>
      </w:r>
      <w:r w:rsidR="0006666A">
        <w:rPr>
          <w:rFonts w:eastAsia="Calibri"/>
        </w:rPr>
        <w:t xml:space="preserve">МБОУ «Молодежненская школа № 2») и ШамиеваЛ., ( 10 класс, </w:t>
      </w:r>
      <w:r w:rsidR="0006666A" w:rsidRPr="0006666A">
        <w:rPr>
          <w:rFonts w:eastAsia="Calibri"/>
        </w:rPr>
        <w:t xml:space="preserve"> МБОУ «Первомайская школа»</w:t>
      </w:r>
      <w:r w:rsidR="0006666A">
        <w:rPr>
          <w:rFonts w:eastAsia="Calibri"/>
        </w:rPr>
        <w:t>)</w:t>
      </w:r>
      <w:r w:rsidR="0006666A" w:rsidRPr="0006666A">
        <w:rPr>
          <w:rFonts w:eastAsia="Calibri"/>
        </w:rPr>
        <w:t>.</w:t>
      </w:r>
      <w:r w:rsidR="0006666A">
        <w:rPr>
          <w:rFonts w:eastAsia="Calibri"/>
        </w:rPr>
        <w:t xml:space="preserve"> Однако победителей и призеров нет.</w:t>
      </w:r>
    </w:p>
    <w:p w:rsidR="007872B7" w:rsidRPr="007872B7" w:rsidRDefault="0006666A" w:rsidP="003A6FEE">
      <w:pPr>
        <w:ind w:left="-142" w:right="282" w:firstLine="284"/>
        <w:jc w:val="both"/>
        <w:rPr>
          <w:rFonts w:eastAsia="Calibri"/>
        </w:rPr>
      </w:pPr>
      <w:r>
        <w:rPr>
          <w:rFonts w:eastAsia="Calibri"/>
          <w:b/>
          <w:i/>
        </w:rPr>
        <w:t>Следовательно,</w:t>
      </w:r>
      <w:r w:rsidR="00444FD1" w:rsidRPr="003A6FEE">
        <w:rPr>
          <w:rFonts w:eastAsia="Calibri"/>
          <w:b/>
          <w:i/>
        </w:rPr>
        <w:t xml:space="preserve"> в ОУ отсутствует система подготовки обучающихся  к муниципальному этапу олимпиады по химии.</w:t>
      </w:r>
    </w:p>
    <w:p w:rsidR="007872B7" w:rsidRDefault="007872B7" w:rsidP="007872B7">
      <w:pPr>
        <w:ind w:firstLine="708"/>
        <w:jc w:val="center"/>
        <w:rPr>
          <w:b/>
        </w:rPr>
      </w:pPr>
    </w:p>
    <w:p w:rsidR="008E4337" w:rsidRPr="008E4337" w:rsidRDefault="008E4337" w:rsidP="008E4337">
      <w:pPr>
        <w:ind w:firstLine="708"/>
        <w:jc w:val="center"/>
        <w:rPr>
          <w:b/>
        </w:rPr>
      </w:pPr>
      <w:r w:rsidRPr="008E4337">
        <w:rPr>
          <w:b/>
        </w:rPr>
        <w:t>Итоги проведения ГИА – 2022 в МБОУ Симферопольского района</w:t>
      </w:r>
    </w:p>
    <w:p w:rsidR="008E4337" w:rsidRDefault="008E4337" w:rsidP="008E4337">
      <w:pPr>
        <w:ind w:firstLine="708"/>
        <w:jc w:val="center"/>
        <w:rPr>
          <w:b/>
        </w:rPr>
      </w:pPr>
      <w:r w:rsidRPr="008E4337">
        <w:rPr>
          <w:b/>
        </w:rPr>
        <w:t xml:space="preserve">по </w:t>
      </w:r>
      <w:r>
        <w:rPr>
          <w:b/>
        </w:rPr>
        <w:t>химии</w:t>
      </w:r>
      <w:r w:rsidRPr="008E4337">
        <w:rPr>
          <w:b/>
        </w:rPr>
        <w:t xml:space="preserve"> в форме ОГЭ и ЕГЭ</w:t>
      </w:r>
    </w:p>
    <w:p w:rsidR="00F46F73" w:rsidRDefault="0006666A" w:rsidP="0006666A">
      <w:pPr>
        <w:tabs>
          <w:tab w:val="left" w:pos="567"/>
        </w:tabs>
        <w:ind w:left="-284" w:right="140"/>
        <w:jc w:val="both"/>
      </w:pPr>
      <w:r>
        <w:t xml:space="preserve">     </w:t>
      </w:r>
      <w:r w:rsidR="00F46F73" w:rsidRPr="00F46F73">
        <w:t>ЕГЭ по химии – один из предметов по выбору для сдачи выпускных эк</w:t>
      </w:r>
      <w:r w:rsidR="00F46F73">
        <w:t xml:space="preserve">заменов в школе. Его  сдают только те выпускники, которые  поступают </w:t>
      </w:r>
      <w:r w:rsidR="00F46F73" w:rsidRPr="00F46F73">
        <w:t xml:space="preserve">в вузы по следующим направлениям: химия и химическая технология, медицина, биотехнология и другие. На общем фоне </w:t>
      </w:r>
      <w:r w:rsidR="00F46F73">
        <w:t xml:space="preserve">экзамен не очень популярный, но в </w:t>
      </w:r>
      <w:r w:rsidR="00F46F73" w:rsidRPr="00F46F73">
        <w:t>последние годы количество участников ЕГЭ, выбравших химию в качестве дополнительного предмета, только растёт.</w:t>
      </w:r>
    </w:p>
    <w:p w:rsidR="0006666A" w:rsidRPr="003727D1" w:rsidRDefault="0006666A" w:rsidP="0006666A">
      <w:pPr>
        <w:tabs>
          <w:tab w:val="left" w:pos="567"/>
        </w:tabs>
        <w:ind w:left="-284" w:right="140"/>
        <w:jc w:val="both"/>
      </w:pPr>
      <w:r>
        <w:t xml:space="preserve">   </w:t>
      </w:r>
      <w:r w:rsidRPr="003727D1">
        <w:t>В написании</w:t>
      </w:r>
      <w:r>
        <w:t xml:space="preserve"> </w:t>
      </w:r>
      <w:r w:rsidRPr="00C23D2B">
        <w:rPr>
          <w:b/>
        </w:rPr>
        <w:t xml:space="preserve">ЕГЭ по химии </w:t>
      </w:r>
      <w:r w:rsidR="00F46F73" w:rsidRPr="00C23D2B">
        <w:rPr>
          <w:b/>
        </w:rPr>
        <w:t>в 2022</w:t>
      </w:r>
      <w:r w:rsidR="00F46F73">
        <w:t xml:space="preserve"> году </w:t>
      </w:r>
      <w:r>
        <w:t>приняло участие 38 выпускников из 15</w:t>
      </w:r>
      <w:r w:rsidRPr="003727D1">
        <w:t xml:space="preserve"> образовательных учреждений Симфероп</w:t>
      </w:r>
      <w:r>
        <w:t xml:space="preserve">ольского района. </w:t>
      </w:r>
      <w:r w:rsidRPr="003727D1">
        <w:t>Из них</w:t>
      </w:r>
    </w:p>
    <w:p w:rsidR="0006666A" w:rsidRPr="003727D1" w:rsidRDefault="0006666A" w:rsidP="0006666A">
      <w:pPr>
        <w:tabs>
          <w:tab w:val="left" w:pos="567"/>
        </w:tabs>
        <w:ind w:left="-284" w:right="140"/>
        <w:jc w:val="both"/>
      </w:pPr>
      <w:r w:rsidRPr="003727D1">
        <w:t>в группе</w:t>
      </w:r>
      <w:r>
        <w:t>,</w:t>
      </w:r>
      <w:r w:rsidRPr="003727D1">
        <w:t xml:space="preserve"> не преодолевших минимальный балл </w:t>
      </w:r>
      <w:r>
        <w:t>– 17 выпускников (45%);</w:t>
      </w:r>
    </w:p>
    <w:p w:rsidR="0006666A" w:rsidRPr="003727D1" w:rsidRDefault="0006666A" w:rsidP="0006666A">
      <w:pPr>
        <w:tabs>
          <w:tab w:val="left" w:pos="567"/>
        </w:tabs>
        <w:ind w:left="-284" w:right="140"/>
        <w:jc w:val="both"/>
      </w:pPr>
      <w:r w:rsidRPr="003727D1">
        <w:t>в группе от минимального</w:t>
      </w:r>
      <w:r>
        <w:t xml:space="preserve">36 до 55 </w:t>
      </w:r>
      <w:r w:rsidRPr="003727D1">
        <w:t>тестовых баллов</w:t>
      </w:r>
      <w:r>
        <w:t xml:space="preserve"> – 16 выпускников (42%);</w:t>
      </w:r>
    </w:p>
    <w:p w:rsidR="0006666A" w:rsidRPr="003727D1" w:rsidRDefault="0006666A" w:rsidP="0006666A">
      <w:pPr>
        <w:tabs>
          <w:tab w:val="left" w:pos="567"/>
        </w:tabs>
        <w:ind w:left="-284" w:right="140"/>
        <w:jc w:val="both"/>
      </w:pPr>
      <w:r>
        <w:t>в группе от 56 до 72</w:t>
      </w:r>
      <w:r w:rsidRPr="003727D1">
        <w:t xml:space="preserve"> тестовых баллов</w:t>
      </w:r>
      <w:r>
        <w:t xml:space="preserve"> – 3 выпускников (8%);</w:t>
      </w:r>
    </w:p>
    <w:p w:rsidR="0006666A" w:rsidRDefault="0006666A" w:rsidP="0006666A">
      <w:pPr>
        <w:tabs>
          <w:tab w:val="left" w:pos="567"/>
        </w:tabs>
        <w:ind w:left="-284" w:right="140"/>
        <w:jc w:val="both"/>
      </w:pPr>
      <w:r>
        <w:t>в группе от 73</w:t>
      </w:r>
      <w:r w:rsidRPr="003727D1">
        <w:t xml:space="preserve"> до 100 тестовых баллов</w:t>
      </w:r>
      <w:r>
        <w:t xml:space="preserve"> – 2 выпускника (5%).</w:t>
      </w:r>
    </w:p>
    <w:p w:rsid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 xml:space="preserve">Максимальные тестовые баллы (75) получили 2 выпускников из МБОУ «Партизанская школа» (Хайбуллаев Э.) и МБОУ «Чистенская школа-гимназия имени Героя Социалистического Труда Тарасюка И.С.» (Кадырова Ф.). Минимальные баллы (0 баллов и 1 балл) получили выпускники МБОУ «Добровская школа-гимназия имени Я.М. Слонимского», из 5 выпускников только один  набрал 49 баллов (соответствует оценке 3).  Эти же учащиеся  обучались в классе с естественно- научного профилем. Значительно отличаются результаты по сравнению с пробными ЕГЭ (проходили 29 апреля) у выпускников МБОУ «Маленская школа». Выпускница Сараметова Э, претендующая  на аттестат с отличием и получение медали «За особые успехи в учении» пробный </w:t>
      </w:r>
      <w:r w:rsidRPr="00C23D2B">
        <w:lastRenderedPageBreak/>
        <w:t>ЕГЭ по химии выполнила на 77 баллов (соответствует оценке 5), а при выполнении ЕГЭ набрала только 47 баллов (соответствует оценке 3). Выпускница  Дудик Е.  пробный ЕГЭ по химии выполнила на 77 баллов (соответствует оценке 5), а при выполнении ЕГЭ набрала только 7 баллов (соответствует оценке 2).</w:t>
      </w:r>
    </w:p>
    <w:p w:rsidR="00C23D2B" w:rsidRDefault="00C23D2B" w:rsidP="00C23D2B">
      <w:pPr>
        <w:tabs>
          <w:tab w:val="left" w:pos="567"/>
        </w:tabs>
        <w:ind w:left="-284" w:right="140"/>
        <w:jc w:val="both"/>
      </w:pPr>
      <w:r>
        <w:t xml:space="preserve">   </w:t>
      </w:r>
      <w:r w:rsidR="007C1B0F">
        <w:t xml:space="preserve"> </w:t>
      </w:r>
      <w:r w:rsidRPr="00C23D2B">
        <w:t xml:space="preserve">В написании </w:t>
      </w:r>
      <w:r w:rsidRPr="00C23D2B">
        <w:rPr>
          <w:b/>
        </w:rPr>
        <w:t>ЕГЭ по химии 2021 г</w:t>
      </w:r>
      <w:r w:rsidR="007C1B0F">
        <w:t xml:space="preserve"> </w:t>
      </w:r>
      <w:r w:rsidRPr="00C23D2B">
        <w:t>приняли участие 56</w:t>
      </w:r>
      <w:r>
        <w:t xml:space="preserve"> обучающихся из  </w:t>
      </w:r>
      <w:r w:rsidRPr="00C23D2B">
        <w:t>20  МБОУ Симферопольского района,</w:t>
      </w:r>
      <w:r w:rsidR="007C1B0F">
        <w:t xml:space="preserve"> </w:t>
      </w:r>
      <w:r w:rsidRPr="00C23D2B">
        <w:t>среди которых 6 ОУ с низкими образовательными результатами. Из них</w:t>
      </w:r>
    </w:p>
    <w:p w:rsid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>в группе не преодолевших минимальный балл – 15 выпускников (27%);</w:t>
      </w:r>
    </w:p>
    <w:p w:rsid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>в группе от минимального36 до 60 тестовых баллов – 25 выпускников (45%);</w:t>
      </w:r>
    </w:p>
    <w:p w:rsid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>в группе от 61 до 80 тестовых баллов – 13 выпускников (23%);</w:t>
      </w:r>
    </w:p>
    <w:p w:rsid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>в группе от 81 до 100 тестовых баллов – 3 выпускника (5%).</w:t>
      </w:r>
    </w:p>
    <w:p w:rsid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 xml:space="preserve"> Максимальные тестовые баллы получили 3 выпускников: 95</w:t>
      </w:r>
      <w:r>
        <w:t xml:space="preserve"> баллов - </w:t>
      </w:r>
      <w:r w:rsidRPr="00C23D2B">
        <w:t xml:space="preserve"> Колногузенко В. (МБОУ «Гвардейская школа № 1»), 93</w:t>
      </w:r>
      <w:r>
        <w:t xml:space="preserve"> балла - </w:t>
      </w:r>
      <w:r w:rsidRPr="00C23D2B">
        <w:t xml:space="preserve"> Зубцова А.( МБОУ «Скворцовская школа»), 90</w:t>
      </w:r>
      <w:r>
        <w:t xml:space="preserve"> баллов - </w:t>
      </w:r>
      <w:r w:rsidRPr="00C23D2B">
        <w:t xml:space="preserve"> Линюк В. (МБОУ «Гвардейская школа-гимназия №2), претенденты на  аттестат с отличием и получение медали «За особые успехи в учении». Самые высокие средние баллы ЕГЭ по химии 70 в  МБОУ «Гвардейская школа-гимназия №2», 67  в МБОУ «Молодежненская школа № 2»  и 63 в МБОУ «Урожайновская школа им. К.В.Варлыгина».</w:t>
      </w:r>
    </w:p>
    <w:p w:rsidR="00C23D2B" w:rsidRPr="00C23D2B" w:rsidRDefault="00C23D2B" w:rsidP="00C23D2B">
      <w:pPr>
        <w:tabs>
          <w:tab w:val="left" w:pos="567"/>
        </w:tabs>
        <w:ind w:left="-284" w:right="140"/>
        <w:jc w:val="both"/>
      </w:pPr>
      <w:r>
        <w:t xml:space="preserve">   </w:t>
      </w:r>
      <w:r w:rsidR="007C1B0F">
        <w:t xml:space="preserve"> </w:t>
      </w:r>
      <w:r w:rsidRPr="00C23D2B">
        <w:t xml:space="preserve">В </w:t>
      </w:r>
      <w:r w:rsidRPr="00C23D2B">
        <w:rPr>
          <w:b/>
        </w:rPr>
        <w:t>выполнении ОГЭ</w:t>
      </w:r>
      <w:r w:rsidRPr="00C23D2B">
        <w:t xml:space="preserve"> по химии приняло участие 62 выпускника из 17 образовательных учреждений Симферопольского района. </w:t>
      </w:r>
    </w:p>
    <w:p w:rsidR="00C23D2B" w:rsidRPr="00C23D2B" w:rsidRDefault="00C23D2B" w:rsidP="00C23D2B">
      <w:pPr>
        <w:shd w:val="clear" w:color="auto" w:fill="FFFFFF"/>
        <w:spacing w:before="150" w:after="150"/>
        <w:ind w:right="282"/>
        <w:jc w:val="center"/>
      </w:pPr>
      <w:r w:rsidRPr="00C23D2B">
        <w:t>Таблица перевода баллов ОГЭ по химии в  оценку:</w:t>
      </w:r>
    </w:p>
    <w:tbl>
      <w:tblPr>
        <w:tblW w:w="491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51"/>
        <w:gridCol w:w="1851"/>
        <w:gridCol w:w="1854"/>
        <w:gridCol w:w="2700"/>
        <w:gridCol w:w="1917"/>
      </w:tblGrid>
      <w:tr w:rsidR="00C23D2B" w:rsidRPr="00C23D2B" w:rsidTr="000E01C3">
        <w:trPr>
          <w:trHeight w:val="208"/>
          <w:tblCellSpacing w:w="0" w:type="dxa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D2B" w:rsidRPr="00C23D2B" w:rsidRDefault="00C23D2B" w:rsidP="00C23D2B">
            <w:pPr>
              <w:ind w:right="282"/>
            </w:pPr>
            <w:r w:rsidRPr="00C23D2B">
              <w:t>Оценка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3D2B" w:rsidRPr="00C23D2B" w:rsidRDefault="00C23D2B" w:rsidP="00C23D2B">
            <w:pPr>
              <w:ind w:right="282"/>
            </w:pPr>
            <w:r w:rsidRPr="00C23D2B">
              <w:t>«Отлично»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3D2B" w:rsidRPr="00C23D2B" w:rsidRDefault="00C23D2B" w:rsidP="00C23D2B">
            <w:pPr>
              <w:ind w:right="282"/>
            </w:pPr>
            <w:r w:rsidRPr="00C23D2B">
              <w:t>«Хорошо»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3D2B" w:rsidRPr="00C23D2B" w:rsidRDefault="00C23D2B" w:rsidP="00C23D2B">
            <w:pPr>
              <w:ind w:right="282"/>
            </w:pPr>
            <w:r w:rsidRPr="00C23D2B">
              <w:t>«Удовлетворительно»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3D2B" w:rsidRPr="00C23D2B" w:rsidRDefault="00C23D2B" w:rsidP="00C23D2B">
            <w:pPr>
              <w:ind w:right="282"/>
            </w:pPr>
            <w:r w:rsidRPr="00C23D2B">
              <w:t>Экзамен не сдан</w:t>
            </w:r>
          </w:p>
        </w:tc>
      </w:tr>
      <w:tr w:rsidR="00C23D2B" w:rsidRPr="00C23D2B" w:rsidTr="000E01C3">
        <w:trPr>
          <w:trHeight w:val="213"/>
          <w:tblCellSpacing w:w="0" w:type="dxa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>Первичный балл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 xml:space="preserve"> От 31 до 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>От 21 до 30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>От 10 до 20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>От 0 до 9</w:t>
            </w:r>
          </w:p>
        </w:tc>
      </w:tr>
      <w:tr w:rsidR="00C23D2B" w:rsidRPr="00C23D2B" w:rsidTr="000E01C3">
        <w:trPr>
          <w:trHeight w:val="213"/>
          <w:tblCellSpacing w:w="0" w:type="dxa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 xml:space="preserve">Количество выпускников 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>16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>15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>29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D2B" w:rsidRPr="00C23D2B" w:rsidRDefault="00C23D2B" w:rsidP="00C23D2B">
            <w:pPr>
              <w:ind w:right="282"/>
              <w:jc w:val="center"/>
            </w:pPr>
            <w:r w:rsidRPr="00C23D2B">
              <w:t>2</w:t>
            </w:r>
          </w:p>
        </w:tc>
      </w:tr>
    </w:tbl>
    <w:p w:rsidR="00C23D2B" w:rsidRPr="00C23D2B" w:rsidRDefault="00C23D2B" w:rsidP="00C23D2B">
      <w:pPr>
        <w:tabs>
          <w:tab w:val="left" w:pos="567"/>
        </w:tabs>
        <w:ind w:right="140"/>
        <w:jc w:val="both"/>
      </w:pPr>
    </w:p>
    <w:p w:rsidR="00C23D2B" w:rsidRPr="00C23D2B" w:rsidRDefault="00C23D2B" w:rsidP="00C23D2B">
      <w:pPr>
        <w:tabs>
          <w:tab w:val="left" w:pos="567"/>
        </w:tabs>
        <w:ind w:right="140"/>
        <w:jc w:val="both"/>
      </w:pPr>
      <w:r w:rsidRPr="00C23D2B">
        <w:t>Доля участников ОГЭ, получивших отметки «4» и «5»</w:t>
      </w:r>
      <w:r w:rsidRPr="00C2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23D2B">
        <w:t>(Качество обучения) - 0,5;</w:t>
      </w:r>
    </w:p>
    <w:p w:rsidR="00C23D2B" w:rsidRPr="00C23D2B" w:rsidRDefault="00C23D2B" w:rsidP="00C23D2B">
      <w:pPr>
        <w:tabs>
          <w:tab w:val="left" w:pos="567"/>
        </w:tabs>
        <w:ind w:right="140"/>
        <w:jc w:val="both"/>
      </w:pPr>
      <w:r w:rsidRPr="00C23D2B">
        <w:t>Доля участников ОГЭ, получивших отметки «3», «4» и «5» (Уровень обученности) – 0,97;</w:t>
      </w:r>
    </w:p>
    <w:p w:rsidR="00C23D2B" w:rsidRPr="00C23D2B" w:rsidRDefault="00C23D2B" w:rsidP="00C23D2B">
      <w:pPr>
        <w:tabs>
          <w:tab w:val="left" w:pos="567"/>
        </w:tabs>
        <w:ind w:right="140"/>
        <w:jc w:val="both"/>
      </w:pPr>
      <w:r w:rsidRPr="00C23D2B">
        <w:t>Максимальные баллы (37) получили обучающиеся из МБОУ:  «Лицей» Шумигина Е. (учитель</w:t>
      </w:r>
    </w:p>
    <w:p w:rsidR="00C23D2B" w:rsidRP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>Бомазюк И. С.),  «Молодежненская школа №2» Гаража А. (учитель  Скородумова Р.А.), 36 баллов «Николаевская школа» Шарипов И. (учитель  Шестакова Н.С.). В 8 МБОУ Симферопольского района учащиеся выполнили экспериментальную часть в полном объёме. В МБОУ: «Лицей» (из 11 - 8 учащихся), «Чистенская школа-гимназия имени Героя Социалистического Труда Тарасюка И.С.» (из 4 - 3 учащихся ), «Скворцовская школа» (из 5- 4 учащихся), «Мазанская школа» (из 3- 3 учащихся),</w:t>
      </w:r>
      <w:r w:rsidRPr="00C2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23D2B">
        <w:t>«Пожарская школа» (из 10 – 8 учащихся),  «Молодежненская школа №2» (из 6 – 4 учащихся), «Николаевская школа» (из 4 – 3 учащихся) и «Константиновская школа» (1 учащийся). Данный анализ  показывает, что у обучающихся сформированы умения и навыки  проводить реальный эксперимент, умения работать с лабораторной посудой и оборудованием и знания правил безопасной работы в школьной лаборатории.</w:t>
      </w:r>
    </w:p>
    <w:p w:rsidR="00C23D2B" w:rsidRP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 xml:space="preserve">    Минимальные баллы получили обучающиеся МБОУ: «Родниковская школа-гимназия», «Гвардейская школа №1».</w:t>
      </w:r>
    </w:p>
    <w:p w:rsidR="00C23D2B" w:rsidRPr="00C23D2B" w:rsidRDefault="00C23D2B" w:rsidP="00C23D2B">
      <w:pPr>
        <w:tabs>
          <w:tab w:val="left" w:pos="567"/>
        </w:tabs>
        <w:ind w:left="-284" w:right="140"/>
        <w:jc w:val="both"/>
      </w:pPr>
      <w:r w:rsidRPr="00C23D2B">
        <w:t xml:space="preserve">      Анализ результатов ОГЭ по химии показал, что типичные ошибки выпускников по курсу химии основной школы допущены по темам программного материала: свойства основных классов неорганических веществ; реакции ионного обмена и их признаки; вопросы, связанные с лабораторным оборудованием, лабораторной техникой, свойствами веществ, определяемыми на практике; качественные реакции на ионы и вещества; первоначальные сведения об органических веществах; правильные записи количественных характеристик элементов, атомов, ионов таких, как степени окисления, заряды ионов и т.п.; соблюдение логического вывода размерностей физических величин при математических вычислениях.</w:t>
      </w:r>
    </w:p>
    <w:p w:rsidR="00C23D2B" w:rsidRPr="00C23D2B" w:rsidRDefault="00C23D2B" w:rsidP="00C23D2B">
      <w:pPr>
        <w:tabs>
          <w:tab w:val="left" w:pos="567"/>
        </w:tabs>
        <w:ind w:left="-284" w:right="140"/>
        <w:jc w:val="both"/>
      </w:pPr>
    </w:p>
    <w:p w:rsidR="0006666A" w:rsidRDefault="007C1B0F" w:rsidP="007C1B0F">
      <w:pPr>
        <w:ind w:firstLine="708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Итоги проведения всероссийских проверочных работ</w:t>
      </w:r>
    </w:p>
    <w:p w:rsidR="007C1B0F" w:rsidRDefault="007C1B0F" w:rsidP="007C1B0F">
      <w:pPr>
        <w:ind w:firstLine="708"/>
        <w:jc w:val="center"/>
        <w:rPr>
          <w:b/>
          <w:bCs/>
          <w:sz w:val="23"/>
          <w:szCs w:val="23"/>
        </w:rPr>
      </w:pPr>
    </w:p>
    <w:p w:rsidR="007C1B0F" w:rsidRDefault="007C1B0F" w:rsidP="007C1B0F">
      <w:pPr>
        <w:jc w:val="both"/>
      </w:pPr>
      <w:r>
        <w:t xml:space="preserve">   По итогам проведения всероссийских проверочных работ по химии в 9-х классах  в 2022/2023 учебном году п</w:t>
      </w:r>
      <w:r w:rsidRPr="007C1B0F">
        <w:t>риняло участие 410 обучающихся из 24 МБОУ Симферопольского района</w:t>
      </w:r>
      <w:r>
        <w:t>. Максимальное количество баллов, которое можно получить за выполнение всей работы, – 36.  В соответствии со шкалой пересчёта первичного балла за выполнение ВПР  в отметку по пятибалльной шкале по химии  получили: 0 – 9 баллов  (отметка «2») - 11 обучающихся (2,68%), 10 - 18 баллов (отметка «3») - 142 обучающихся (34,63%), 19– 27 баллов (отметка «4») - 190 обучающихся (46,34%), 28- 36 баллов (отметка «5») – 67 обучающийся (16,34%). Максимальный балл (36) получили 2 учащихся  из  МБОУ «Партизанская школа им.А.П.Богданова» и МБОУ «Тепловская школа». Минимальный балл (3) получили 2 учащихся из МБОУ «Новоандреевская школа им. В.А.Осипова» и МБОУ «Пожарская школа». Качество знаний 62,7% (в Республике Крым-62%). Самое высокое качество знаний в МБОУ «Новоандреевская школа им. В.А.Осипова» (91,7%) и в МБОУ «Лицей» (87,5%).   Самые низкие результаты в  МБОУ «Перевальненская школа им. Ф.И.Федоренко» (качество знаний 20 %, отметка «2» -20%). Рассматривая результаты поэлементного анализа ВПР по химии в 9 классах (по программе 8 класса) в Симферопольском районе, следует отметить, что более половины проверяемых диагностической работой требований (умений) обучающимися 9 классов не освоены</w:t>
      </w:r>
      <w:r w:rsidR="005314F5">
        <w:t>.</w:t>
      </w:r>
    </w:p>
    <w:p w:rsidR="005314F5" w:rsidRDefault="005314F5" w:rsidP="007C1B0F">
      <w:pPr>
        <w:jc w:val="both"/>
      </w:pPr>
      <w:r>
        <w:t xml:space="preserve">   </w:t>
      </w:r>
      <w:r w:rsidRPr="005314F5">
        <w:t>Согласно статистическим результатам 297 (72,62%) обучающихся, принявших участие в ВПР по химии, подтвердили свою отметку по журналу,  64 (15,65 %) обучающихся получили за работу отметку ниже, чем итоговая в журнале, 48 (11,74%) обучающихся повысили свою отметку. В МБОУ «Константиновская школа» 100% обучающихся подтвердили свою отметку. Наибольшие отклонения в расхождениях между годовыми отметками учащихся и результатами ВПР, а значит, и наименее объективные результаты наблюдаются в МБОУ, которые понизили свои результаты: «Родниковская школа-гимназия» и «Перевальненская школа им. Ф.И.Федоренко» - 60% обучающихся,   «Маленская школа» -50% обучающихся,  «Пожарская школа» - 46,67% обучающихся,  «Гвардейская школа- гимназия № 3» -  38,46% обучающихся,  «Мирновская школа №2» - 43,75% обучающихся.</w:t>
      </w:r>
    </w:p>
    <w:p w:rsidR="005314F5" w:rsidRDefault="005314F5" w:rsidP="005314F5">
      <w:pPr>
        <w:jc w:val="both"/>
      </w:pPr>
      <w:r>
        <w:t xml:space="preserve">   По итогам проведения всероссийских проверочных работ по химиив 11-х классах  в 2021/2022 учебном году приняли участие 201 обучающийся. Максимальное количество баллов, которое можно </w:t>
      </w:r>
      <w:r w:rsidR="000E01C3">
        <w:t xml:space="preserve">было </w:t>
      </w:r>
      <w:r>
        <w:t>получить за выполнение всей работы, – 33.</w:t>
      </w:r>
    </w:p>
    <w:p w:rsidR="005314F5" w:rsidRDefault="000E01C3" w:rsidP="005314F5">
      <w:pPr>
        <w:jc w:val="both"/>
      </w:pPr>
      <w:r>
        <w:t xml:space="preserve">    </w:t>
      </w:r>
      <w:r w:rsidR="005314F5">
        <w:t xml:space="preserve"> В соответствии со шкалой пересчёта суммарного балла за выполнение ВПР в целом в отметку по химии обучающиеся получили: 0 – 10 баллов  (отметка «2») - 6 обучающихся (3%), 11 - 19 баллов (отметка «3») - 47 обучающихся (23%), 20– 27 баллов (отметка «4») - 107 обучающихся (53%), 28- 33 баллов (отметка «5») – 41 обучающийся (21%). Максимальный балл (33) достигнут не был. Качество знаний 74%. 100 % качество знания в МБОУ: «Мирновская школа №2», «Перовская школа-гимназия». 90% качество знаний в МБОУ «Николаевская школа». Самые низкие результаты в МБОУ «Винницкая школа» (качество знаний 37,5 %, отметка «2» -12,5%). Данные результаты  свидетельствует, что обучающиеся 11 классов, в целом, справились с предложенной работой и показали базовый хороший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 Также, стоит обратить внимание на несоответствие отметок за ВПР и отметок по журналу (понизили на 30%  и более) в МБОУ: «Винницкая школа», «Перовская школа-гимназия», «Кольчугинская школа №2 с крымскотатарским языком обучения», «Мирновская школа №2», «Гвардейская школа-гимназия №3».</w:t>
      </w:r>
    </w:p>
    <w:p w:rsidR="000E01C3" w:rsidRDefault="000E01C3" w:rsidP="000E01C3">
      <w:pPr>
        <w:jc w:val="both"/>
      </w:pPr>
      <w:r>
        <w:t xml:space="preserve">   По итогам проведения всероссийских проверочных работ по химии в 2020/2021 учебном году приняло участие в 9 классах (за 8 класс 2019/2020 учебного года) 156 обучающихся из 7 МБОУ Симферопольского района:  «Журавлёвская школа», «Залесская школа», «Кольчугинская школа №1», «Пожарская школа», «Скворцовская школа», «Трудовская школа», «Чайкинская школа». В 11 классах -  30 обучающихся из 4 МБОУ: «Мирновская школа №2», «Молодёжненская школа №2», «Родниковская школа-гимназия», «Тепловская школа».</w:t>
      </w:r>
    </w:p>
    <w:p w:rsidR="000E01C3" w:rsidRPr="000E01C3" w:rsidRDefault="000E01C3" w:rsidP="000E01C3">
      <w:pPr>
        <w:ind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Результаты проверочных работ в 11 классах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4"/>
        <w:gridCol w:w="709"/>
        <w:gridCol w:w="565"/>
        <w:gridCol w:w="957"/>
        <w:gridCol w:w="957"/>
        <w:gridCol w:w="957"/>
        <w:gridCol w:w="957"/>
      </w:tblGrid>
      <w:tr w:rsidR="000E01C3" w:rsidRPr="000E01C3" w:rsidTr="000E01C3">
        <w:trPr>
          <w:trHeight w:val="396"/>
          <w:jc w:val="center"/>
        </w:trPr>
        <w:tc>
          <w:tcPr>
            <w:tcW w:w="4254" w:type="dxa"/>
            <w:vMerge w:val="restart"/>
            <w:tcBorders>
              <w:right w:val="single" w:sz="4" w:space="0" w:color="auto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0E01C3">
              <w:rPr>
                <w:b/>
                <w:bCs/>
                <w:color w:val="000000"/>
              </w:rPr>
              <w:t>АТЕ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jc w:val="center"/>
              <w:rPr>
                <w:b/>
                <w:bCs/>
                <w:color w:val="000000"/>
              </w:rPr>
            </w:pPr>
            <w:r w:rsidRPr="000E01C3">
              <w:rPr>
                <w:b/>
                <w:bCs/>
                <w:color w:val="000000"/>
              </w:rPr>
              <w:t>Кол-во школ</w:t>
            </w:r>
          </w:p>
        </w:tc>
        <w:tc>
          <w:tcPr>
            <w:tcW w:w="565" w:type="dxa"/>
            <w:vMerge w:val="restart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0E01C3">
              <w:rPr>
                <w:b/>
                <w:bCs/>
                <w:color w:val="000000"/>
              </w:rPr>
              <w:t>Кол-во</w:t>
            </w:r>
          </w:p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0E01C3">
              <w:rPr>
                <w:b/>
                <w:bCs/>
                <w:color w:val="000000"/>
              </w:rPr>
              <w:t>уч-ся</w:t>
            </w:r>
          </w:p>
        </w:tc>
        <w:tc>
          <w:tcPr>
            <w:tcW w:w="3828" w:type="dxa"/>
            <w:gridSpan w:val="4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01C3">
              <w:rPr>
                <w:b/>
                <w:bCs/>
                <w:color w:val="000000"/>
                <w:sz w:val="22"/>
                <w:szCs w:val="22"/>
              </w:rPr>
              <w:t>Распределение групп баллов в %</w:t>
            </w:r>
          </w:p>
        </w:tc>
      </w:tr>
      <w:tr w:rsidR="000E01C3" w:rsidRPr="000E01C3" w:rsidTr="000E01C3">
        <w:trPr>
          <w:trHeight w:val="51"/>
          <w:jc w:val="center"/>
        </w:trPr>
        <w:tc>
          <w:tcPr>
            <w:tcW w:w="4254" w:type="dxa"/>
            <w:vMerge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5" w:type="dxa"/>
            <w:vMerge/>
            <w:tcBorders>
              <w:bottom w:val="single" w:sz="2" w:space="0" w:color="000000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957" w:type="dxa"/>
            <w:tcBorders>
              <w:bottom w:val="single" w:sz="2" w:space="0" w:color="000000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0E01C3">
              <w:rPr>
                <w:b/>
                <w:color w:val="000000"/>
              </w:rPr>
              <w:t>2</w:t>
            </w:r>
          </w:p>
        </w:tc>
        <w:tc>
          <w:tcPr>
            <w:tcW w:w="957" w:type="dxa"/>
            <w:tcBorders>
              <w:bottom w:val="single" w:sz="2" w:space="0" w:color="000000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0E01C3">
              <w:rPr>
                <w:b/>
                <w:color w:val="000000"/>
              </w:rPr>
              <w:t>3</w:t>
            </w:r>
          </w:p>
        </w:tc>
        <w:tc>
          <w:tcPr>
            <w:tcW w:w="957" w:type="dxa"/>
            <w:tcBorders>
              <w:bottom w:val="single" w:sz="2" w:space="0" w:color="000000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0E01C3">
              <w:rPr>
                <w:b/>
                <w:color w:val="000000"/>
              </w:rPr>
              <w:t>4</w:t>
            </w:r>
          </w:p>
        </w:tc>
        <w:tc>
          <w:tcPr>
            <w:tcW w:w="957" w:type="dxa"/>
            <w:tcBorders>
              <w:bottom w:val="single" w:sz="2" w:space="0" w:color="000000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0E01C3">
              <w:rPr>
                <w:b/>
                <w:color w:val="000000"/>
              </w:rPr>
              <w:t>5</w:t>
            </w:r>
          </w:p>
        </w:tc>
      </w:tr>
      <w:tr w:rsidR="000E01C3" w:rsidRPr="000E01C3" w:rsidTr="000E01C3">
        <w:trPr>
          <w:trHeight w:val="100"/>
          <w:jc w:val="center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</w:rPr>
            </w:pPr>
            <w:r w:rsidRPr="000E01C3">
              <w:rPr>
                <w:bCs/>
                <w:color w:val="000000"/>
              </w:rPr>
              <w:t>Республика Крым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bottom"/>
          </w:tcPr>
          <w:p w:rsidR="000E01C3" w:rsidRPr="000E01C3" w:rsidRDefault="000E01C3" w:rsidP="000E01C3">
            <w:pPr>
              <w:jc w:val="center"/>
              <w:rPr>
                <w:rFonts w:eastAsia="Calibri"/>
                <w:sz w:val="22"/>
                <w:szCs w:val="22"/>
              </w:rPr>
            </w:pPr>
            <w:r w:rsidRPr="000E01C3">
              <w:rPr>
                <w:rFonts w:eastAsia="Calibri"/>
                <w:sz w:val="22"/>
                <w:szCs w:val="22"/>
              </w:rPr>
              <w:t>66</w:t>
            </w:r>
          </w:p>
        </w:tc>
        <w:tc>
          <w:tcPr>
            <w:tcW w:w="565" w:type="dxa"/>
            <w:shd w:val="clear" w:color="auto" w:fill="FFFF99"/>
            <w:vAlign w:val="bottom"/>
          </w:tcPr>
          <w:p w:rsidR="000E01C3" w:rsidRPr="000E01C3" w:rsidRDefault="000E01C3" w:rsidP="000E01C3">
            <w:pPr>
              <w:jc w:val="center"/>
              <w:rPr>
                <w:rFonts w:eastAsia="Calibri"/>
                <w:sz w:val="22"/>
                <w:szCs w:val="22"/>
              </w:rPr>
            </w:pPr>
            <w:r w:rsidRPr="000E01C3">
              <w:rPr>
                <w:rFonts w:eastAsia="Calibri"/>
                <w:sz w:val="22"/>
                <w:szCs w:val="22"/>
              </w:rPr>
              <w:t>958</w:t>
            </w:r>
          </w:p>
        </w:tc>
        <w:tc>
          <w:tcPr>
            <w:tcW w:w="957" w:type="dxa"/>
            <w:shd w:val="clear" w:color="auto" w:fill="FFFF99"/>
            <w:vAlign w:val="bottom"/>
          </w:tcPr>
          <w:p w:rsidR="000E01C3" w:rsidRPr="000E01C3" w:rsidRDefault="000E01C3" w:rsidP="000E01C3">
            <w:pPr>
              <w:jc w:val="center"/>
              <w:rPr>
                <w:rFonts w:eastAsia="Calibri"/>
                <w:sz w:val="22"/>
                <w:szCs w:val="22"/>
              </w:rPr>
            </w:pPr>
            <w:r w:rsidRPr="000E01C3">
              <w:rPr>
                <w:rFonts w:eastAsia="Calibri"/>
                <w:sz w:val="22"/>
                <w:szCs w:val="22"/>
              </w:rPr>
              <w:t>6,94</w:t>
            </w:r>
          </w:p>
        </w:tc>
        <w:tc>
          <w:tcPr>
            <w:tcW w:w="957" w:type="dxa"/>
            <w:shd w:val="clear" w:color="auto" w:fill="FFFF99"/>
            <w:vAlign w:val="bottom"/>
          </w:tcPr>
          <w:p w:rsidR="000E01C3" w:rsidRPr="000E01C3" w:rsidRDefault="000E01C3" w:rsidP="000E01C3">
            <w:pPr>
              <w:jc w:val="center"/>
              <w:rPr>
                <w:rFonts w:eastAsia="Calibri"/>
                <w:sz w:val="22"/>
                <w:szCs w:val="22"/>
              </w:rPr>
            </w:pPr>
            <w:r w:rsidRPr="000E01C3">
              <w:rPr>
                <w:rFonts w:eastAsia="Calibri"/>
                <w:sz w:val="22"/>
                <w:szCs w:val="22"/>
              </w:rPr>
              <w:t>36,38</w:t>
            </w:r>
          </w:p>
        </w:tc>
        <w:tc>
          <w:tcPr>
            <w:tcW w:w="957" w:type="dxa"/>
            <w:shd w:val="clear" w:color="auto" w:fill="FFFF99"/>
            <w:vAlign w:val="bottom"/>
          </w:tcPr>
          <w:p w:rsidR="000E01C3" w:rsidRPr="000E01C3" w:rsidRDefault="000E01C3" w:rsidP="000E01C3">
            <w:pPr>
              <w:jc w:val="center"/>
              <w:rPr>
                <w:rFonts w:eastAsia="Calibri"/>
                <w:sz w:val="22"/>
                <w:szCs w:val="22"/>
              </w:rPr>
            </w:pPr>
            <w:r w:rsidRPr="000E01C3">
              <w:rPr>
                <w:rFonts w:eastAsia="Calibri"/>
                <w:sz w:val="22"/>
                <w:szCs w:val="22"/>
              </w:rPr>
              <w:t>40,59</w:t>
            </w:r>
          </w:p>
        </w:tc>
        <w:tc>
          <w:tcPr>
            <w:tcW w:w="957" w:type="dxa"/>
            <w:shd w:val="clear" w:color="auto" w:fill="FFFF99"/>
            <w:vAlign w:val="bottom"/>
          </w:tcPr>
          <w:p w:rsidR="000E01C3" w:rsidRPr="000E01C3" w:rsidRDefault="000E01C3" w:rsidP="000E01C3">
            <w:pPr>
              <w:jc w:val="center"/>
              <w:rPr>
                <w:rFonts w:eastAsia="Calibri"/>
                <w:sz w:val="22"/>
                <w:szCs w:val="22"/>
              </w:rPr>
            </w:pPr>
            <w:r w:rsidRPr="000E01C3">
              <w:rPr>
                <w:rFonts w:eastAsia="Calibri"/>
                <w:sz w:val="22"/>
                <w:szCs w:val="22"/>
              </w:rPr>
              <w:t>16,09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254" w:type="dxa"/>
            <w:tcBorders>
              <w:right w:val="single" w:sz="4" w:space="0" w:color="auto"/>
            </w:tcBorders>
            <w:vAlign w:val="bottom"/>
          </w:tcPr>
          <w:p w:rsidR="000E01C3" w:rsidRPr="000E01C3" w:rsidRDefault="000E01C3" w:rsidP="000E01C3">
            <w:pPr>
              <w:rPr>
                <w:bCs/>
                <w:color w:val="000000"/>
              </w:rPr>
            </w:pPr>
            <w:r w:rsidRPr="000E01C3">
              <w:rPr>
                <w:bCs/>
                <w:color w:val="000000"/>
              </w:rPr>
              <w:t>Симферопольский район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7" w:type="dxa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4,35</w:t>
            </w:r>
          </w:p>
        </w:tc>
        <w:tc>
          <w:tcPr>
            <w:tcW w:w="957" w:type="dxa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26,09</w:t>
            </w:r>
          </w:p>
        </w:tc>
        <w:tc>
          <w:tcPr>
            <w:tcW w:w="957" w:type="dxa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56,52</w:t>
            </w:r>
          </w:p>
        </w:tc>
        <w:tc>
          <w:tcPr>
            <w:tcW w:w="957" w:type="dxa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13,04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rPr>
                <w:bCs/>
                <w:color w:val="000000"/>
              </w:rPr>
            </w:pPr>
            <w:r w:rsidRPr="000E01C3">
              <w:rPr>
                <w:bCs/>
                <w:color w:val="000000"/>
              </w:rPr>
              <w:t xml:space="preserve">МБОУ "Мирновская школа №2 "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rPr>
                <w:bCs/>
                <w:color w:val="000000"/>
              </w:rPr>
            </w:pPr>
            <w:r w:rsidRPr="000E01C3">
              <w:rPr>
                <w:bCs/>
                <w:color w:val="000000"/>
              </w:rPr>
              <w:t xml:space="preserve">МБОУ"Молодёжненская школа №2"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rPr>
                <w:bCs/>
                <w:color w:val="000000"/>
              </w:rPr>
            </w:pPr>
            <w:r w:rsidRPr="000E01C3">
              <w:rPr>
                <w:bCs/>
                <w:color w:val="000000"/>
              </w:rPr>
              <w:t xml:space="preserve">МБОУ"Родниковская школа- гимназия "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22,22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55,56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22,22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rPr>
                <w:bCs/>
                <w:color w:val="000000"/>
              </w:rPr>
            </w:pPr>
            <w:r w:rsidRPr="000E01C3">
              <w:rPr>
                <w:bCs/>
                <w:color w:val="000000"/>
              </w:rPr>
              <w:t xml:space="preserve">МБОУ"Тепловская школа"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2"/>
                <w:szCs w:val="22"/>
              </w:rPr>
            </w:pPr>
            <w:r w:rsidRPr="000E01C3">
              <w:rPr>
                <w:bCs/>
                <w:color w:val="000000"/>
                <w:sz w:val="22"/>
                <w:szCs w:val="22"/>
              </w:rPr>
              <w:t>25</w:t>
            </w:r>
          </w:p>
        </w:tc>
      </w:tr>
    </w:tbl>
    <w:p w:rsidR="000E01C3" w:rsidRDefault="000E01C3" w:rsidP="000E01C3">
      <w:pPr>
        <w:jc w:val="both"/>
      </w:pPr>
      <w:r>
        <w:rPr>
          <w:lang w:val="uk-UA"/>
        </w:rPr>
        <w:t xml:space="preserve">   С</w:t>
      </w:r>
      <w:r>
        <w:t>амые высокие показатели («4+5») в МБОУ: «Мирновская школа №2» (учитель Петрова В.К) – 86%  и  «Родниковская школа-гимназия» (учитель Амарандо А.А.) - 77,78%. Данные показатели выше районных (69,56%) и выше показателей  по Республике Крым (59,68%). Самыми сложными для учащихся одиннадцатых классов оказались задания №13,14, а самыми легкими – задания № 1 – 7,11.</w:t>
      </w:r>
    </w:p>
    <w:p w:rsidR="000E01C3" w:rsidRDefault="000E01C3" w:rsidP="000E01C3">
      <w:pPr>
        <w:jc w:val="both"/>
      </w:pPr>
      <w:r>
        <w:t>Анализ полученных результатов показывает, что выпускники Симферопольского района по результатами достаточно хорошо владеют элементами базового химического содержания и обладают сформированными на базовом уровне предметными компетенциями, а именно:</w:t>
      </w:r>
    </w:p>
    <w:p w:rsidR="000E01C3" w:rsidRDefault="000E01C3" w:rsidP="000E01C3">
      <w:pPr>
        <w:jc w:val="both"/>
      </w:pPr>
      <w:r>
        <w:t>- овладение основными понятиями химии – учащиеся знают и понимают такие важнейшие химические понятия, как «вещество», «химический элемент», «атом», «молекула», «ион», умеют определять принадлежность веществ к различным классам неорганических и органических соединений;</w:t>
      </w:r>
    </w:p>
    <w:p w:rsidR="000E01C3" w:rsidRDefault="000E01C3" w:rsidP="000E01C3">
      <w:pPr>
        <w:jc w:val="both"/>
      </w:pPr>
      <w:r>
        <w:t xml:space="preserve">- умение характеризовать элементы по их положению в Периодической системеД.И. Менделеева; знают общие химические свойства основных классов неорганических соединений, свойства отдельных представителей этих классов, </w:t>
      </w:r>
    </w:p>
    <w:p w:rsidR="000E01C3" w:rsidRDefault="000E01C3" w:rsidP="000E01C3">
      <w:pPr>
        <w:jc w:val="both"/>
      </w:pPr>
      <w:r>
        <w:t>-умение объяснять зависимость свойств химических элементов и их соединений от положения элемента в Периодической системе Д.И. Менделеева;</w:t>
      </w:r>
    </w:p>
    <w:p w:rsidR="000E01C3" w:rsidRDefault="000E01C3" w:rsidP="000E01C3">
      <w:pPr>
        <w:jc w:val="both"/>
      </w:pPr>
      <w:r>
        <w:t xml:space="preserve">-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</w:t>
      </w:r>
    </w:p>
    <w:p w:rsidR="000E01C3" w:rsidRDefault="000E01C3" w:rsidP="000E01C3">
      <w:pPr>
        <w:jc w:val="both"/>
      </w:pPr>
      <w:r>
        <w:t>-объяснять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обмена).</w:t>
      </w:r>
    </w:p>
    <w:p w:rsidR="000E01C3" w:rsidRPr="000E01C3" w:rsidRDefault="000E01C3" w:rsidP="000E01C3">
      <w:pPr>
        <w:ind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Результаты проверочных работ в 9 классах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2"/>
        <w:gridCol w:w="567"/>
        <w:gridCol w:w="991"/>
        <w:gridCol w:w="921"/>
        <w:gridCol w:w="922"/>
        <w:gridCol w:w="921"/>
        <w:gridCol w:w="922"/>
      </w:tblGrid>
      <w:tr w:rsidR="000E01C3" w:rsidRPr="000E01C3" w:rsidTr="000E01C3">
        <w:trPr>
          <w:trHeight w:val="396"/>
          <w:jc w:val="center"/>
        </w:trPr>
        <w:tc>
          <w:tcPr>
            <w:tcW w:w="4112" w:type="dxa"/>
            <w:vMerge w:val="restart"/>
            <w:tcBorders>
              <w:right w:val="single" w:sz="4" w:space="0" w:color="auto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0E01C3">
              <w:rPr>
                <w:b/>
                <w:bCs/>
                <w:color w:val="000000"/>
              </w:rPr>
              <w:t>АТЕ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0E01C3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991" w:type="dxa"/>
            <w:vMerge w:val="restart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0E01C3">
              <w:rPr>
                <w:b/>
                <w:bCs/>
                <w:color w:val="000000"/>
              </w:rPr>
              <w:t>Кол-во уч-ся</w:t>
            </w:r>
          </w:p>
        </w:tc>
        <w:tc>
          <w:tcPr>
            <w:tcW w:w="3686" w:type="dxa"/>
            <w:gridSpan w:val="4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0E01C3">
              <w:rPr>
                <w:b/>
                <w:bCs/>
                <w:color w:val="000000"/>
                <w:sz w:val="22"/>
                <w:szCs w:val="22"/>
              </w:rPr>
              <w:t>Распределение групп баллов в %</w:t>
            </w:r>
          </w:p>
        </w:tc>
      </w:tr>
      <w:tr w:rsidR="000E01C3" w:rsidRPr="000E01C3" w:rsidTr="000E01C3">
        <w:trPr>
          <w:trHeight w:val="112"/>
          <w:jc w:val="center"/>
        </w:trPr>
        <w:tc>
          <w:tcPr>
            <w:tcW w:w="4112" w:type="dxa"/>
            <w:vMerge/>
            <w:tcBorders>
              <w:right w:val="single" w:sz="4" w:space="0" w:color="auto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vMerge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921" w:type="dxa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0E01C3">
              <w:rPr>
                <w:b/>
                <w:color w:val="000000"/>
              </w:rPr>
              <w:t>2</w:t>
            </w:r>
          </w:p>
        </w:tc>
        <w:tc>
          <w:tcPr>
            <w:tcW w:w="922" w:type="dxa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0E01C3">
              <w:rPr>
                <w:b/>
                <w:color w:val="000000"/>
              </w:rPr>
              <w:t>3</w:t>
            </w:r>
          </w:p>
        </w:tc>
        <w:tc>
          <w:tcPr>
            <w:tcW w:w="921" w:type="dxa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0E01C3">
              <w:rPr>
                <w:b/>
                <w:color w:val="000000"/>
              </w:rPr>
              <w:t>4</w:t>
            </w:r>
          </w:p>
        </w:tc>
        <w:tc>
          <w:tcPr>
            <w:tcW w:w="922" w:type="dxa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0E01C3">
              <w:rPr>
                <w:b/>
                <w:color w:val="000000"/>
              </w:rPr>
              <w:t>5</w:t>
            </w:r>
          </w:p>
        </w:tc>
      </w:tr>
      <w:tr w:rsidR="000E01C3" w:rsidRPr="000E01C3" w:rsidTr="000E01C3">
        <w:trPr>
          <w:trHeight w:val="100"/>
          <w:jc w:val="center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</w:rPr>
            </w:pPr>
            <w:r w:rsidRPr="000E01C3">
              <w:rPr>
                <w:bCs/>
                <w:color w:val="000000"/>
              </w:rPr>
              <w:t>Республика Крым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83</w:t>
            </w:r>
          </w:p>
        </w:tc>
        <w:tc>
          <w:tcPr>
            <w:tcW w:w="991" w:type="dxa"/>
            <w:shd w:val="clear" w:color="auto" w:fill="E0E0E0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2216</w:t>
            </w:r>
          </w:p>
        </w:tc>
        <w:tc>
          <w:tcPr>
            <w:tcW w:w="921" w:type="dxa"/>
            <w:shd w:val="clear" w:color="auto" w:fill="E0E0E0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8,03</w:t>
            </w:r>
          </w:p>
        </w:tc>
        <w:tc>
          <w:tcPr>
            <w:tcW w:w="922" w:type="dxa"/>
            <w:shd w:val="clear" w:color="auto" w:fill="E0E0E0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43,1</w:t>
            </w:r>
          </w:p>
        </w:tc>
        <w:tc>
          <w:tcPr>
            <w:tcW w:w="921" w:type="dxa"/>
            <w:shd w:val="clear" w:color="auto" w:fill="E0E0E0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36,73</w:t>
            </w:r>
          </w:p>
        </w:tc>
        <w:tc>
          <w:tcPr>
            <w:tcW w:w="922" w:type="dxa"/>
            <w:shd w:val="clear" w:color="auto" w:fill="E0E0E0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12,14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112" w:type="dxa"/>
            <w:tcBorders>
              <w:right w:val="single" w:sz="4" w:space="0" w:color="auto"/>
            </w:tcBorders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Симферопольский район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991" w:type="dxa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156</w:t>
            </w:r>
          </w:p>
        </w:tc>
        <w:tc>
          <w:tcPr>
            <w:tcW w:w="921" w:type="dxa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9,62</w:t>
            </w:r>
          </w:p>
        </w:tc>
        <w:tc>
          <w:tcPr>
            <w:tcW w:w="922" w:type="dxa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48,08</w:t>
            </w:r>
          </w:p>
        </w:tc>
        <w:tc>
          <w:tcPr>
            <w:tcW w:w="921" w:type="dxa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33,33</w:t>
            </w:r>
          </w:p>
        </w:tc>
        <w:tc>
          <w:tcPr>
            <w:tcW w:w="922" w:type="dxa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8,97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 xml:space="preserve">МБОУ"Журавлёвская школа"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15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66,67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13,33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20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 xml:space="preserve">МБОУ "Залесская школа"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21,43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64,29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14,29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0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 xml:space="preserve">МБОУ"Кольчугинская школа №1"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37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5,41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43,24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40,54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10,81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 xml:space="preserve">МБОУ "Пожарская школа 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26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3,85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50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42,31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3,85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 xml:space="preserve">МБОУ "Скворцовская школа 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28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10,71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46,43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28,57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14,29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 xml:space="preserve">МБОУ "Трудовская школа 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30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35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30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5</w:t>
            </w:r>
          </w:p>
        </w:tc>
      </w:tr>
      <w:tr w:rsidR="000E01C3" w:rsidRPr="000E01C3" w:rsidTr="000E01C3">
        <w:trPr>
          <w:trHeight w:val="55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E01C3" w:rsidRPr="000E01C3" w:rsidRDefault="000E01C3" w:rsidP="000E01C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 xml:space="preserve">МБОУ "Чайкинская школа 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16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43,75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50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01C3" w:rsidRPr="000E01C3" w:rsidRDefault="000E01C3" w:rsidP="000E01C3">
            <w:pPr>
              <w:jc w:val="center"/>
              <w:rPr>
                <w:bCs/>
                <w:color w:val="000000"/>
                <w:lang w:eastAsia="en-US"/>
              </w:rPr>
            </w:pPr>
            <w:r w:rsidRPr="000E01C3">
              <w:rPr>
                <w:bCs/>
                <w:color w:val="000000"/>
                <w:lang w:eastAsia="en-US"/>
              </w:rPr>
              <w:t>6,25</w:t>
            </w:r>
          </w:p>
        </w:tc>
      </w:tr>
    </w:tbl>
    <w:p w:rsidR="000E01C3" w:rsidRDefault="000E01C3" w:rsidP="000E01C3">
      <w:pPr>
        <w:jc w:val="both"/>
      </w:pPr>
    </w:p>
    <w:p w:rsidR="000E01C3" w:rsidRDefault="000E01C3" w:rsidP="000E01C3">
      <w:pPr>
        <w:jc w:val="both"/>
      </w:pPr>
      <w:r>
        <w:t xml:space="preserve">   В 9 классах показатели («4+5») в Симферопольском районе -42,3%, ниже показателей по РК-48,87%.  Самые высокие показатели в  МБОУ: «Чайкинская школа» - 56,25% и «Кольчугинская </w:t>
      </w:r>
      <w:r>
        <w:lastRenderedPageBreak/>
        <w:t xml:space="preserve">школа №1» -51.35%. Самые низкие показатели в МБОУ «Залесская школа» - 14,29%. Самыми сложными для учащихся 9 классов оказались задания № 5.2, 6.4, 6.5, а самыми легкими – задания № 1.1, 3.1, 9. </w:t>
      </w:r>
    </w:p>
    <w:p w:rsidR="00844868" w:rsidRDefault="00844868" w:rsidP="008448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Итоги проведения пробных экзаменов по химии в формате ЕГЭ</w:t>
      </w:r>
    </w:p>
    <w:p w:rsidR="000E01C3" w:rsidRPr="00520DCF" w:rsidRDefault="00844868" w:rsidP="00844868">
      <w:pPr>
        <w:jc w:val="center"/>
        <w:rPr>
          <w:b/>
          <w:bCs/>
          <w:sz w:val="23"/>
          <w:szCs w:val="23"/>
        </w:rPr>
      </w:pPr>
      <w:r w:rsidRPr="00520DCF">
        <w:rPr>
          <w:b/>
          <w:bCs/>
          <w:sz w:val="23"/>
          <w:szCs w:val="23"/>
        </w:rPr>
        <w:t xml:space="preserve">для учащихся 11-х классов </w:t>
      </w:r>
    </w:p>
    <w:p w:rsidR="00844868" w:rsidRDefault="00844868" w:rsidP="00844868">
      <w:pPr>
        <w:ind w:right="140"/>
        <w:jc w:val="both"/>
      </w:pPr>
      <w:r w:rsidRPr="00520DCF">
        <w:rPr>
          <w:b/>
        </w:rPr>
        <w:t xml:space="preserve">   В 2022-2023</w:t>
      </w:r>
      <w:r>
        <w:t xml:space="preserve"> учебном году дважды проводились пробные ГИА в 11 классах в формате ЕГЭ в</w:t>
      </w:r>
    </w:p>
    <w:p w:rsidR="00844868" w:rsidRPr="00844868" w:rsidRDefault="00844868" w:rsidP="00844868">
      <w:pPr>
        <w:ind w:right="140"/>
        <w:jc w:val="both"/>
      </w:pPr>
      <w:r w:rsidRPr="00844868">
        <w:t>общеобразовательных организациях района для обучающ</w:t>
      </w:r>
      <w:r>
        <w:t xml:space="preserve">ихся, которые планируют сдавать </w:t>
      </w:r>
      <w:r w:rsidRPr="00844868">
        <w:t>экзамен по выбору</w:t>
      </w:r>
      <w:r>
        <w:t>. Весной п</w:t>
      </w:r>
      <w:r w:rsidRPr="00844868">
        <w:t>риняло участие 27 выпускников</w:t>
      </w:r>
      <w:r w:rsidRPr="008448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44868">
        <w:t>из 17 МБОУ Симферопольского района,  из них 5,</w:t>
      </w:r>
      <w:r w:rsidRPr="008448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44868">
        <w:t>претендующие на аттестат с отличием и получение медали «За особые успехи в учении».</w:t>
      </w:r>
      <w:r>
        <w:t xml:space="preserve"> Осенью </w:t>
      </w:r>
      <w:r w:rsidRPr="00844868">
        <w:t>23 выпускника из 13 МБОУ</w:t>
      </w:r>
      <w:r>
        <w:t>,</w:t>
      </w:r>
      <w:r w:rsidRPr="00844868">
        <w:t xml:space="preserve"> из них 3, претендующие на аттестат с отличием и получение меда</w:t>
      </w:r>
      <w:r>
        <w:t>ли «За особые успехи в учении».</w:t>
      </w:r>
      <w:r>
        <w:rPr>
          <w:rFonts w:eastAsiaTheme="minorHAnsi"/>
          <w:lang w:eastAsia="en-US"/>
        </w:rPr>
        <w:t xml:space="preserve">  </w:t>
      </w:r>
    </w:p>
    <w:p w:rsidR="00844868" w:rsidRDefault="00844868" w:rsidP="00844868">
      <w:pPr>
        <w:ind w:right="140"/>
        <w:jc w:val="both"/>
      </w:pPr>
      <w:r>
        <w:rPr>
          <w:rFonts w:eastAsiaTheme="minorHAnsi"/>
          <w:lang w:eastAsia="en-US"/>
        </w:rPr>
        <w:t xml:space="preserve">   </w:t>
      </w:r>
      <w:r w:rsidRPr="00844868">
        <w:rPr>
          <w:rFonts w:eastAsiaTheme="minorHAnsi"/>
          <w:lang w:eastAsia="en-US"/>
        </w:rPr>
        <w:t xml:space="preserve"> </w:t>
      </w:r>
      <w:r w:rsidRPr="00844868">
        <w:t xml:space="preserve">Максимальный первичный балл за выполнение всей работы –56 баллов. Максимальный тестовый балл -100. Минимальное количество баллов по стобалльной системе оценивания, подтверждающее освоение образовательной программы среднего общего образования - 36 баллов. </w:t>
      </w:r>
    </w:p>
    <w:p w:rsidR="00844868" w:rsidRPr="00844868" w:rsidRDefault="00844868" w:rsidP="00844868">
      <w:pPr>
        <w:shd w:val="clear" w:color="auto" w:fill="FFFFFF"/>
        <w:spacing w:before="150" w:after="150"/>
        <w:ind w:right="282"/>
        <w:jc w:val="center"/>
      </w:pPr>
      <w:r w:rsidRPr="00844868">
        <w:t>Таблица перевода тестовых баллов ЕГЭ по химии в  пятибалльную оценку</w:t>
      </w:r>
      <w:r>
        <w:t xml:space="preserve"> (</w:t>
      </w:r>
      <w:r w:rsidRPr="00520DCF">
        <w:rPr>
          <w:b/>
        </w:rPr>
        <w:t>осень</w:t>
      </w:r>
      <w:r>
        <w:t>)</w:t>
      </w:r>
      <w:r w:rsidRPr="00844868">
        <w:t>:</w:t>
      </w:r>
    </w:p>
    <w:tbl>
      <w:tblPr>
        <w:tblW w:w="493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2700"/>
        <w:gridCol w:w="1929"/>
      </w:tblGrid>
      <w:tr w:rsidR="00844868" w:rsidRPr="00844868" w:rsidTr="00B42A08">
        <w:trPr>
          <w:trHeight w:val="226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Оценка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«Отлично»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«Хорошо»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«Удовлетворительно»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Экзамен не сдан</w:t>
            </w:r>
          </w:p>
        </w:tc>
      </w:tr>
      <w:tr w:rsidR="00844868" w:rsidRPr="00844868" w:rsidTr="00B42A08">
        <w:trPr>
          <w:trHeight w:val="231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Количество баллов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Выше 73 баллов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От 56 до 72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От 36 до 55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Ниже 35</w:t>
            </w:r>
          </w:p>
        </w:tc>
      </w:tr>
      <w:tr w:rsidR="00844868" w:rsidRPr="00844868" w:rsidTr="00B42A08">
        <w:trPr>
          <w:trHeight w:val="231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 xml:space="preserve">Количество выпускников 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1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3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5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14</w:t>
            </w:r>
          </w:p>
        </w:tc>
      </w:tr>
    </w:tbl>
    <w:p w:rsidR="00844868" w:rsidRPr="00844868" w:rsidRDefault="00520DCF" w:rsidP="00844868">
      <w:pPr>
        <w:tabs>
          <w:tab w:val="left" w:pos="567"/>
        </w:tabs>
        <w:ind w:right="282"/>
        <w:jc w:val="both"/>
      </w:pPr>
      <w:r>
        <w:t xml:space="preserve">    </w:t>
      </w:r>
      <w:r w:rsidR="00844868" w:rsidRPr="00844868">
        <w:t>Средний тестовый балл пробного ЕГЭ по химии в Симферопольском районе -30 б., что соответствует оценке 2. Данный показатель ниже, чем в предыдущем учебном году (39 б). Выше среднего балла  набрали 9 выпускников, что соответствует 39% от количества выполнявших работу. Ниже среднего балла (до 35, что соответствует оценке 2)  набрали 14 учащихся, т.е. 61% от количества выполнявших работу.  Самые низкие результаты (до 20 тестовых баллов) показали 4 выпускников: Оказова У., Гунарид А. (МБОУ «Добровская школа-гимназия имени Я.М. Слонимского»), Умеров А. (МБОУ «Урожайновская школа им. К.В.Варлыгина»), Табаченко А. (МБОУ «Николаевская школа»).</w:t>
      </w:r>
    </w:p>
    <w:p w:rsidR="00844868" w:rsidRPr="00844868" w:rsidRDefault="00520DCF" w:rsidP="00844868">
      <w:pPr>
        <w:tabs>
          <w:tab w:val="left" w:pos="567"/>
        </w:tabs>
        <w:ind w:right="282"/>
        <w:jc w:val="both"/>
      </w:pPr>
      <w:r>
        <w:t xml:space="preserve">   </w:t>
      </w:r>
      <w:r w:rsidR="00844868" w:rsidRPr="00844868">
        <w:t xml:space="preserve">Самый высокий тестовый балл (77, что соответствует оценке «отлично») набрала выпускница МБОУ «Молодёжненская школа №2» Клеина О. Выпускники,  претендующие  на аттестат с отличием и получение медали «За особые успехи в учении» набрали: Гаранжа А (МБОУ «Новосёловская школа») - 65баллов, Сейт-Умерова Д. (МБОУ «Первомайская школа») – 64б., Куртаметова С. (МБОУ «Гвардейская школа №1») – 44 балла. </w:t>
      </w:r>
    </w:p>
    <w:p w:rsidR="00844868" w:rsidRPr="00844868" w:rsidRDefault="00844868" w:rsidP="00844868">
      <w:pPr>
        <w:shd w:val="clear" w:color="auto" w:fill="FFFFFF"/>
        <w:spacing w:before="150" w:after="150"/>
        <w:ind w:right="282"/>
        <w:jc w:val="center"/>
      </w:pPr>
      <w:r w:rsidRPr="00844868">
        <w:t>Таблица перевода тестовых баллов ЕГЭ по химии в  пятибалльную оценку</w:t>
      </w:r>
      <w:r>
        <w:t xml:space="preserve"> (</w:t>
      </w:r>
      <w:r w:rsidRPr="00520DCF">
        <w:rPr>
          <w:b/>
        </w:rPr>
        <w:t>весна</w:t>
      </w:r>
      <w:r>
        <w:t>)</w:t>
      </w:r>
      <w:r w:rsidRPr="00844868">
        <w:t>:</w:t>
      </w:r>
    </w:p>
    <w:tbl>
      <w:tblPr>
        <w:tblW w:w="493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2700"/>
        <w:gridCol w:w="1929"/>
      </w:tblGrid>
      <w:tr w:rsidR="00844868" w:rsidRPr="00844868" w:rsidTr="00B42A08">
        <w:trPr>
          <w:trHeight w:val="226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Оценка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«Отлично»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«Хорошо»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«Удовлетворительно»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Экзамен не сдан</w:t>
            </w:r>
          </w:p>
        </w:tc>
      </w:tr>
      <w:tr w:rsidR="00844868" w:rsidRPr="00844868" w:rsidTr="00B42A08">
        <w:trPr>
          <w:trHeight w:val="231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Количество баллов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Выше 80 баллов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 xml:space="preserve">От 56 до 79  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От 36 до 55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Ниже 35</w:t>
            </w:r>
          </w:p>
        </w:tc>
      </w:tr>
      <w:tr w:rsidR="00844868" w:rsidRPr="00844868" w:rsidTr="00B42A08">
        <w:trPr>
          <w:trHeight w:val="231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 xml:space="preserve">Количество выпускников 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1 (4%)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9 (33%)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8 (30%)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868" w:rsidRPr="00844868" w:rsidRDefault="00844868" w:rsidP="00844868">
            <w:pPr>
              <w:ind w:right="282"/>
              <w:jc w:val="center"/>
            </w:pPr>
            <w:r w:rsidRPr="00844868">
              <w:t>9(33%)</w:t>
            </w:r>
          </w:p>
        </w:tc>
      </w:tr>
    </w:tbl>
    <w:p w:rsidR="00844868" w:rsidRPr="00844868" w:rsidRDefault="00520DCF" w:rsidP="00844868">
      <w:pPr>
        <w:tabs>
          <w:tab w:val="left" w:pos="567"/>
        </w:tabs>
        <w:ind w:right="282"/>
        <w:jc w:val="both"/>
      </w:pPr>
      <w:r>
        <w:t xml:space="preserve">   </w:t>
      </w:r>
      <w:r w:rsidR="00844868" w:rsidRPr="00844868">
        <w:t>Средний тестовый балл пробного ЕГЭ по химии в Симферопольском районе - 47 б., что соответствует оценке 3. Данный показатель ниже, чем в предыдущем учебном году (60 б), но выше (</w:t>
      </w:r>
      <w:r>
        <w:t>30 б), чем  за осенний период (</w:t>
      </w:r>
      <w:r w:rsidR="00844868" w:rsidRPr="00844868">
        <w:t xml:space="preserve">от 25.11.2022).  9 (33%) выпускников  не сдали экзамен. 10 (37%) выпускников набрали выше 56 тестовых баллов. Самый высокий тестовый балл (91, что </w:t>
      </w:r>
      <w:r w:rsidR="00844868" w:rsidRPr="00844868">
        <w:lastRenderedPageBreak/>
        <w:t>соответствует оценке «отлично») набрала Шакина Ольга, обучающаяся МБОУ «Перовская школа-гимназия имени Героя Социалистического Труда Хачирашвили Георгия».</w:t>
      </w:r>
    </w:p>
    <w:p w:rsidR="00844868" w:rsidRPr="00844868" w:rsidRDefault="00844868" w:rsidP="00844868">
      <w:pPr>
        <w:tabs>
          <w:tab w:val="left" w:pos="567"/>
        </w:tabs>
        <w:ind w:right="282"/>
        <w:jc w:val="both"/>
      </w:pPr>
      <w:r w:rsidRPr="00844868">
        <w:tab/>
        <w:t xml:space="preserve"> Выше среднего балла  набрали 8 выпускников, что соответствует 30% от количества выполнявших работу. Самые низкие результаты показали 6 выпускников: МБОУ «Украинская школа» (Абсеметов И. – 1 первичный балл), МБОУ «Константиновская школа» (Журавлев А. -2 первичных балла), МБОУ «Тепловская школа» (Калинин К. - 2 первичных балла), МБОУ «Денисовская школа» (Люманова Э. - 4 первичных балла),</w:t>
      </w:r>
      <w:r w:rsidRPr="008448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44868">
        <w:t>МБОУ «Мирновская школа № 1» (Шамратова Э. -5 первичных баллов), МБОУ «Урожайновская школа им. К.В.Варлыгина» (Умеров А. - -5 первичных баллов).</w:t>
      </w:r>
    </w:p>
    <w:p w:rsidR="00844868" w:rsidRDefault="00844868" w:rsidP="00844868">
      <w:pPr>
        <w:ind w:right="282"/>
        <w:jc w:val="both"/>
      </w:pPr>
      <w:r w:rsidRPr="00844868">
        <w:t xml:space="preserve">           Претенденты на аттестат с отличием и получение медали «За особые успехи в учении» выполнили работу на «4»: МБОУ «Гвардейская школа № 1»  (Куртаметова  С.   - 66 б.), МБОУ «Молодежненская школа №2»  (Клеина С. - 66 б.), МБОУ «Новоселовская школа»</w:t>
      </w:r>
      <w:r w:rsidRPr="00844868">
        <w:tab/>
        <w:t xml:space="preserve"> (Гаранжа  А. -69 б), МБОУ «Первомайская школа» (Сеит-Умерова Д. -  74 б),  работу на «3» выполнила выпускница МБОУ «Тепловская школа»</w:t>
      </w:r>
      <w:r w:rsidRPr="00844868">
        <w:tab/>
        <w:t xml:space="preserve"> (Юсуфова А. - 49 б).</w:t>
      </w:r>
    </w:p>
    <w:p w:rsidR="009F1A8A" w:rsidRPr="009F1A8A" w:rsidRDefault="009F1A8A" w:rsidP="009F1A8A">
      <w:pPr>
        <w:tabs>
          <w:tab w:val="left" w:pos="0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</w:t>
      </w:r>
      <w:r w:rsidRPr="009F1A8A">
        <w:rPr>
          <w:rFonts w:eastAsiaTheme="minorHAnsi"/>
          <w:b/>
          <w:color w:val="000000" w:themeColor="text1"/>
          <w:lang w:eastAsia="en-US"/>
        </w:rPr>
        <w:t>В 2021-2022</w:t>
      </w:r>
      <w:r>
        <w:rPr>
          <w:rFonts w:eastAsiaTheme="minorHAnsi"/>
          <w:color w:val="000000" w:themeColor="text1"/>
          <w:lang w:eastAsia="en-US"/>
        </w:rPr>
        <w:t xml:space="preserve"> учебном году п</w:t>
      </w:r>
      <w:r w:rsidRPr="009F1A8A">
        <w:rPr>
          <w:rFonts w:eastAsiaTheme="minorHAnsi"/>
          <w:color w:val="000000" w:themeColor="text1"/>
          <w:lang w:eastAsia="en-US"/>
        </w:rPr>
        <w:t>робный экзамен по химии в 11 классе был проведен дважды:</w:t>
      </w:r>
    </w:p>
    <w:p w:rsidR="009F1A8A" w:rsidRPr="009F1A8A" w:rsidRDefault="009F1A8A" w:rsidP="009F1A8A">
      <w:pPr>
        <w:tabs>
          <w:tab w:val="left" w:pos="0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9F1A8A">
        <w:rPr>
          <w:rFonts w:eastAsiaTheme="minorHAnsi"/>
          <w:color w:val="000000" w:themeColor="text1"/>
          <w:lang w:eastAsia="en-US"/>
        </w:rPr>
        <w:t>Ноябрь, 2021г  - приняло участие 33 выпускника из них 3, претендующие на аттестат с отличием и получение медали «За особые успехи в учении», из 15 МБОУ Симферопольского района.</w:t>
      </w:r>
      <w:r w:rsidRPr="009F1A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F1A8A">
        <w:rPr>
          <w:rFonts w:eastAsiaTheme="minorHAnsi"/>
          <w:color w:val="000000" w:themeColor="text1"/>
          <w:lang w:eastAsia="en-US"/>
        </w:rPr>
        <w:t>Средний тестовый балл пробного ЕГЭ по химии в Симферопольском районе -39 б., что соответствует оценке 3. Выше среднего балла  набрали 16 выпускников, что соответствует 48% от количества выполнявших работу.</w:t>
      </w:r>
    </w:p>
    <w:p w:rsidR="009F1A8A" w:rsidRPr="009F1A8A" w:rsidRDefault="009F1A8A" w:rsidP="009F1A8A">
      <w:pPr>
        <w:tabs>
          <w:tab w:val="left" w:pos="0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</w:t>
      </w:r>
      <w:r w:rsidRPr="009F1A8A">
        <w:rPr>
          <w:rFonts w:eastAsiaTheme="minorHAnsi"/>
          <w:color w:val="000000" w:themeColor="text1"/>
          <w:lang w:eastAsia="en-US"/>
        </w:rPr>
        <w:t xml:space="preserve">Ниже среднего балла (до 35, что соответствует оценке 2)  набрали 11 учащихся, т.е. 33% от количества выполнявших работу.  Самые низкие результаты (до 15 тестовых баллов) показали 3 выпускников из МБОУ:  «Добровская школа-гимназия имени Я.М. Слонимского», «Винницкая школа», «Гвардейская школа №1». </w:t>
      </w:r>
    </w:p>
    <w:p w:rsidR="009F1A8A" w:rsidRPr="009F1A8A" w:rsidRDefault="009F1A8A" w:rsidP="009F1A8A">
      <w:pPr>
        <w:tabs>
          <w:tab w:val="left" w:pos="0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 </w:t>
      </w:r>
      <w:r w:rsidRPr="009F1A8A">
        <w:rPr>
          <w:rFonts w:eastAsiaTheme="minorHAnsi"/>
          <w:color w:val="000000" w:themeColor="text1"/>
          <w:lang w:eastAsia="en-US"/>
        </w:rPr>
        <w:t xml:space="preserve">Самые высокие тестовые баллы набрали выпускники МБОУ «Партизанская школа им.В.А.Осипова» (Хайбуллаев Э.-73 б) и МБОУ «Чистенская школа-гимназия имени Героя Социалистического Труда Тарасюка И.С.» (Кадырова Ф.-82 б, претендующая на аттестат с отличием и получение медали «За особые успехи в учении»). </w:t>
      </w:r>
    </w:p>
    <w:p w:rsidR="009F1A8A" w:rsidRPr="009F1A8A" w:rsidRDefault="009F1A8A" w:rsidP="009F1A8A">
      <w:pPr>
        <w:tabs>
          <w:tab w:val="left" w:pos="0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9F1A8A">
        <w:rPr>
          <w:rFonts w:eastAsiaTheme="minorHAnsi"/>
          <w:color w:val="000000" w:themeColor="text1"/>
          <w:lang w:eastAsia="en-US"/>
        </w:rPr>
        <w:t xml:space="preserve">        3 претендента на аттестат с отличием и получение медали «За особые успехи в учении» из МБОУ «Лицей» (Ходжаметова С.-47 б) и из МБОУ «Гвардейская школа №1» (Ефремова Е.-56 б, Сейтяева Д-48 б) не смогли набрать 73 и выше баллов.</w:t>
      </w:r>
    </w:p>
    <w:p w:rsidR="009F1A8A" w:rsidRPr="009F1A8A" w:rsidRDefault="009F1A8A" w:rsidP="009F1A8A">
      <w:pPr>
        <w:jc w:val="both"/>
        <w:rPr>
          <w:rFonts w:eastAsiaTheme="minorHAnsi"/>
          <w:lang w:eastAsia="en-US"/>
        </w:rPr>
      </w:pPr>
      <w:r w:rsidRPr="009F1A8A">
        <w:rPr>
          <w:rFonts w:eastAsiaTheme="minorHAnsi"/>
          <w:lang w:eastAsia="en-US"/>
        </w:rPr>
        <w:t>Апрель, 2022г - приняло участие 37 выпускников из них 6, претендующие на аттестат с отличием и получение медали «За особые успехи в учении», из 14 МБОУ Симферопольского района.</w:t>
      </w:r>
      <w:r w:rsidRPr="009F1A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F1A8A">
        <w:rPr>
          <w:rFonts w:eastAsiaTheme="minorHAnsi"/>
          <w:lang w:eastAsia="en-US"/>
        </w:rPr>
        <w:t>Средний тестовый балл пробного ЕГЭ по химии в Симферопольском районе -60 б., что соответствует оценке 4. Выше среднего балла  набрали 19 выпускников, что соответствует 51% от количества выполнявших работу.</w:t>
      </w:r>
    </w:p>
    <w:p w:rsidR="009F1A8A" w:rsidRPr="009F1A8A" w:rsidRDefault="009F1A8A" w:rsidP="009F1A8A">
      <w:pPr>
        <w:jc w:val="both"/>
        <w:rPr>
          <w:rFonts w:eastAsiaTheme="minorHAnsi"/>
          <w:lang w:eastAsia="en-US"/>
        </w:rPr>
      </w:pPr>
      <w:r w:rsidRPr="009F1A8A">
        <w:rPr>
          <w:rFonts w:eastAsiaTheme="minorHAnsi"/>
          <w:lang w:eastAsia="en-US"/>
        </w:rPr>
        <w:t xml:space="preserve">         Ниже среднего балла (до 35, что соответствует оценке 2)  набрали 8 учащихся, т.е. 22% от количества выполнявших работу.  Самые низкие результаты (до 20 тестовых баллов) показали 5 выпускников: Маслий М., Акимов Т., Ибадлаев Т., (учащиеся 11 А класса естественно- научного профиля) МБОУ «Добровская школа-гимназия имени Я.М. Слонимского», Джафарова А. МБОУ «Родниковская школа-гимназия»,  Кадырова С., (учащаяся 11 Б класса естественно- научного профиля)  МБОУ «Чистенская школа-гимназия имени Героя Социалистического Труда Тарасюка И.С.».</w:t>
      </w:r>
    </w:p>
    <w:p w:rsidR="009F1A8A" w:rsidRPr="009F1A8A" w:rsidRDefault="009F1A8A" w:rsidP="009F1A8A">
      <w:pPr>
        <w:jc w:val="both"/>
        <w:rPr>
          <w:rFonts w:eastAsiaTheme="minorHAnsi"/>
          <w:lang w:eastAsia="en-US"/>
        </w:rPr>
      </w:pPr>
      <w:r w:rsidRPr="009F1A8A">
        <w:rPr>
          <w:rFonts w:eastAsiaTheme="minorHAnsi"/>
          <w:lang w:eastAsia="en-US"/>
        </w:rPr>
        <w:t xml:space="preserve">        Самые высокие тестовые баллы набрали выпускники МБОУ: «Гвардейская школа №1» (Ефремова Е.-84 б., Сейтяева Д.-74 б.), «Маленская школа» ( Курманова С.-79б., Сараметова Э.-77б.), претендующие  на аттестат с отличием и получение медали «За особые успехи в учении», «Чистенская школа-гимназия имени Героя Социалистического Труда Тарасюка И.С.». (Кадырова Ф. -77б.), «Маленская школа» (Дудик Е.-77б). В МБОУ «Маленская школа» из 3 участников пробного ЕГЭ 3 получили оценку 5.</w:t>
      </w:r>
    </w:p>
    <w:p w:rsidR="009F1A8A" w:rsidRPr="00844868" w:rsidRDefault="009F1A8A" w:rsidP="005E6642">
      <w:pPr>
        <w:jc w:val="both"/>
        <w:rPr>
          <w:rFonts w:eastAsiaTheme="minorHAnsi"/>
          <w:lang w:eastAsia="en-US"/>
        </w:rPr>
      </w:pPr>
      <w:r w:rsidRPr="009F1A8A">
        <w:rPr>
          <w:rFonts w:eastAsiaTheme="minorHAnsi"/>
          <w:lang w:eastAsia="en-US"/>
        </w:rPr>
        <w:lastRenderedPageBreak/>
        <w:t xml:space="preserve">        2 претендента на аттестат с отличием и получение медали «За особые успехи в учении» из МБОУ «Лицей» (Ходжаметова С.-70 б) , МБОУ «Кольчугинская школа №1 им. Авраамова Г.Н» (Попова В.-71б) не смогли набрать 73 и выше баллов</w:t>
      </w:r>
    </w:p>
    <w:p w:rsidR="00520DCF" w:rsidRDefault="00520DCF" w:rsidP="00520DCF">
      <w:pPr>
        <w:jc w:val="center"/>
        <w:rPr>
          <w:b/>
          <w:bCs/>
          <w:sz w:val="23"/>
          <w:szCs w:val="23"/>
        </w:rPr>
      </w:pPr>
    </w:p>
    <w:p w:rsidR="00520DCF" w:rsidRDefault="00520DCF" w:rsidP="005E6642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Районная программа «Способные. Творческие. Одаренные»</w:t>
      </w:r>
    </w:p>
    <w:p w:rsidR="00520DCF" w:rsidRPr="005E6642" w:rsidRDefault="00520DCF" w:rsidP="00844868">
      <w:pPr>
        <w:jc w:val="both"/>
        <w:rPr>
          <w:bCs/>
        </w:rPr>
      </w:pPr>
      <w:r>
        <w:rPr>
          <w:b/>
          <w:bCs/>
          <w:sz w:val="23"/>
          <w:szCs w:val="23"/>
        </w:rPr>
        <w:t xml:space="preserve"> </w:t>
      </w:r>
      <w:r w:rsidRPr="005E6642">
        <w:t>предусматривает участие в творческих конкурсах по предметам, в работе МАН</w:t>
      </w:r>
      <w:r w:rsidRPr="005E6642">
        <w:rPr>
          <w:bCs/>
        </w:rPr>
        <w:t>.</w:t>
      </w:r>
    </w:p>
    <w:p w:rsidR="00520DCF" w:rsidRPr="005E6642" w:rsidRDefault="005E6642" w:rsidP="005E6642">
      <w:pPr>
        <w:jc w:val="both"/>
        <w:rPr>
          <w:bCs/>
        </w:rPr>
      </w:pPr>
      <w:r>
        <w:rPr>
          <w:bCs/>
        </w:rPr>
        <w:t xml:space="preserve">   В </w:t>
      </w:r>
      <w:r w:rsidRPr="005E6642">
        <w:rPr>
          <w:bCs/>
        </w:rPr>
        <w:t>конкурсе-защите научно-исследовательских работ учащихся-членов МАН количество обучающихся значительно снижается.</w:t>
      </w:r>
    </w:p>
    <w:p w:rsidR="00520DCF" w:rsidRPr="005E6642" w:rsidRDefault="005E6642" w:rsidP="005E6642">
      <w:pPr>
        <w:jc w:val="both"/>
        <w:rPr>
          <w:bCs/>
        </w:rPr>
      </w:pPr>
      <w:r>
        <w:rPr>
          <w:bCs/>
        </w:rPr>
        <w:t xml:space="preserve">   </w:t>
      </w:r>
      <w:r w:rsidRPr="005E6642">
        <w:rPr>
          <w:bCs/>
        </w:rPr>
        <w:t xml:space="preserve">В </w:t>
      </w:r>
      <w:r w:rsidR="00520DCF" w:rsidRPr="005E6642">
        <w:rPr>
          <w:bCs/>
        </w:rPr>
        <w:t xml:space="preserve">2018/2019 </w:t>
      </w:r>
      <w:r>
        <w:rPr>
          <w:bCs/>
        </w:rPr>
        <w:t xml:space="preserve">учебном году приняло участие  2 обучающихся  из  </w:t>
      </w:r>
      <w:r w:rsidR="00520DCF" w:rsidRPr="005E6642">
        <w:rPr>
          <w:bCs/>
        </w:rPr>
        <w:t xml:space="preserve"> МБОУ  «Чистенская школа-гимназия</w:t>
      </w:r>
      <w:r>
        <w:rPr>
          <w:bCs/>
        </w:rPr>
        <w:t xml:space="preserve"> </w:t>
      </w:r>
      <w:r w:rsidRPr="005E6642">
        <w:rPr>
          <w:bCs/>
        </w:rPr>
        <w:t>имени Героя Социали</w:t>
      </w:r>
      <w:r>
        <w:rPr>
          <w:bCs/>
        </w:rPr>
        <w:t>стического Труда Тарасюка И.С.</w:t>
      </w:r>
      <w:r w:rsidR="00520DCF" w:rsidRPr="005E6642">
        <w:rPr>
          <w:bCs/>
        </w:rPr>
        <w:t>» и  «Перовская школа-гимназия».  У</w:t>
      </w:r>
      <w:r w:rsidR="006B370B">
        <w:rPr>
          <w:bCs/>
        </w:rPr>
        <w:t xml:space="preserve">чащаяся Велиляева </w:t>
      </w:r>
      <w:r>
        <w:rPr>
          <w:bCs/>
        </w:rPr>
        <w:t>Девлет-Султан (МБОУ</w:t>
      </w:r>
      <w:r w:rsidR="00520DCF" w:rsidRPr="005E6642">
        <w:rPr>
          <w:bCs/>
        </w:rPr>
        <w:t>«Чистенская школа-гимназия</w:t>
      </w:r>
      <w:r w:rsidRPr="005E6642">
        <w:t xml:space="preserve"> </w:t>
      </w:r>
      <w:r w:rsidRPr="005E6642">
        <w:rPr>
          <w:bCs/>
        </w:rPr>
        <w:t>имени Героя Социали</w:t>
      </w:r>
      <w:r>
        <w:rPr>
          <w:bCs/>
        </w:rPr>
        <w:t>стического Труда Тарасюка И.С.») заняла</w:t>
      </w:r>
      <w:r w:rsidR="00520DCF" w:rsidRPr="005E6642">
        <w:rPr>
          <w:bCs/>
        </w:rPr>
        <w:t xml:space="preserve"> 2 место, </w:t>
      </w:r>
      <w:r>
        <w:rPr>
          <w:bCs/>
        </w:rPr>
        <w:t xml:space="preserve"> стала  </w:t>
      </w:r>
      <w:r w:rsidR="00520DCF" w:rsidRPr="005E6642">
        <w:rPr>
          <w:bCs/>
        </w:rPr>
        <w:t>КДЧ</w:t>
      </w:r>
    </w:p>
    <w:p w:rsidR="00520DCF" w:rsidRPr="005E6642" w:rsidRDefault="006B370B" w:rsidP="005E6642">
      <w:pPr>
        <w:jc w:val="both"/>
        <w:rPr>
          <w:bCs/>
        </w:rPr>
      </w:pPr>
      <w:r>
        <w:rPr>
          <w:bCs/>
        </w:rPr>
        <w:t xml:space="preserve">   В </w:t>
      </w:r>
      <w:r w:rsidR="00520DCF" w:rsidRPr="005E6642">
        <w:rPr>
          <w:bCs/>
        </w:rPr>
        <w:t>2019/2020 учебный год</w:t>
      </w:r>
      <w:r>
        <w:rPr>
          <w:bCs/>
        </w:rPr>
        <w:t xml:space="preserve"> приняла участие </w:t>
      </w:r>
      <w:r w:rsidR="00520DCF" w:rsidRPr="005E6642">
        <w:rPr>
          <w:bCs/>
        </w:rPr>
        <w:t>обучающаяся  из  МБОУ  «Чистенская школа-гимназия</w:t>
      </w:r>
      <w:r>
        <w:rPr>
          <w:bCs/>
        </w:rPr>
        <w:t xml:space="preserve"> </w:t>
      </w:r>
      <w:r w:rsidRPr="006B370B">
        <w:rPr>
          <w:bCs/>
        </w:rPr>
        <w:t>имени Героя Социалистического Труда Тарасюка И.С</w:t>
      </w:r>
      <w:r w:rsidR="00520DCF" w:rsidRPr="005E6642">
        <w:rPr>
          <w:bCs/>
        </w:rPr>
        <w:t>» Кадырова Фериде, которая заняла 1 место. Учащаяся представляла Симферопольский район в республиканском конкурсе и заняла 3 место. По итогам участие Кадыровой Ф. присвоено звание «Действительный член МАН «Искатель».</w:t>
      </w:r>
    </w:p>
    <w:p w:rsidR="00520DCF" w:rsidRPr="005E6642" w:rsidRDefault="006B370B" w:rsidP="005E6642">
      <w:pPr>
        <w:jc w:val="both"/>
      </w:pPr>
      <w:r>
        <w:t xml:space="preserve">   В </w:t>
      </w:r>
      <w:r w:rsidR="00520DCF" w:rsidRPr="005E6642">
        <w:t>2020/2021 учебного года В  конкурсе-защите научно-исследовательских работ учащихся</w:t>
      </w:r>
      <w:r>
        <w:t xml:space="preserve">-членов МАН принял участие </w:t>
      </w:r>
      <w:r w:rsidR="00520DCF" w:rsidRPr="005E6642">
        <w:t xml:space="preserve"> 1 обучающийся 10 класса из  МБОУ  «Молодежненская школа №2» Машиниченко Егор (учитель Яковлева М.А.).</w:t>
      </w:r>
    </w:p>
    <w:p w:rsidR="00684689" w:rsidRPr="00E7231E" w:rsidRDefault="005E6642" w:rsidP="00684689">
      <w:pPr>
        <w:jc w:val="both"/>
      </w:pPr>
      <w:r w:rsidRPr="005E6642">
        <w:t xml:space="preserve">   В последние 2 года в  конкурсе-защите научно-исследовательских работ учащихся-членов МАН по химии обучающиеся участие не принимали.</w:t>
      </w:r>
      <w:r w:rsidR="00684689" w:rsidRPr="00684689">
        <w:rPr>
          <w:b/>
          <w:i/>
        </w:rPr>
        <w:t xml:space="preserve"> </w:t>
      </w:r>
    </w:p>
    <w:p w:rsidR="00684689" w:rsidRDefault="00E7231E" w:rsidP="00684689">
      <w:pPr>
        <w:jc w:val="both"/>
      </w:pPr>
      <w:r>
        <w:t xml:space="preserve">   </w:t>
      </w:r>
      <w:r w:rsidR="00684689">
        <w:t>Многие обучающиеся принимают участие в дистанционных международных и всероссийских  конкурсах и олимпиадах по химии. Учителя района имеют благодарности проекта «Инфоурок» за подготовку учащихся к международной  олимпиаде по химии и за подготовку победителей</w:t>
      </w:r>
      <w:r w:rsidR="00397A7F">
        <w:t>.</w:t>
      </w:r>
    </w:p>
    <w:p w:rsidR="00397A7F" w:rsidRPr="00397A7F" w:rsidRDefault="00397A7F" w:rsidP="00684689">
      <w:pPr>
        <w:jc w:val="both"/>
        <w:rPr>
          <w:b/>
          <w:i/>
        </w:rPr>
      </w:pPr>
      <w:r w:rsidRPr="00397A7F">
        <w:rPr>
          <w:b/>
          <w:i/>
        </w:rPr>
        <w:t xml:space="preserve">   Таким образом, учителями химии района недостаточно  формируются исследовательские умения и навыки обучающихся, составляющие основу учебной деятельности</w:t>
      </w:r>
    </w:p>
    <w:p w:rsidR="006B370B" w:rsidRDefault="006B370B" w:rsidP="005E6642">
      <w:pPr>
        <w:jc w:val="both"/>
      </w:pPr>
      <w:r>
        <w:t>Предметные конкурсы</w:t>
      </w:r>
    </w:p>
    <w:p w:rsidR="00520DCF" w:rsidRDefault="006B370B" w:rsidP="006B370B">
      <w:pPr>
        <w:jc w:val="both"/>
      </w:pPr>
      <w:r>
        <w:t xml:space="preserve">   В 2018-2019 учебном </w:t>
      </w:r>
      <w:r w:rsidRPr="006B370B">
        <w:t>год</w:t>
      </w:r>
      <w:r>
        <w:t>у</w:t>
      </w:r>
      <w:r w:rsidRPr="006B370B">
        <w:t xml:space="preserve">  с целью стимулирования и активизации инновационной деятельности учителей, выявления, развития и поддержки детского творчества в ОУ Симферопольского  района прошел конкурс, посвященный  150-летию Периодического закона Дмитрия Ивановича Менделеева. Приняли участие 78 учащихся (82 работы) из 27 МБОУ. В номинации  «Урок» и  «Внеклассное мероприятие» приняли участие 10 учителей химии  (всего 12 работ). Победителями и призерами стали 37 обучающихся 7-11 классов. </w:t>
      </w:r>
      <w:r>
        <w:t>Победителями и призерами среди учителей в номинации «Урок» стали: Акмоллаева Г</w:t>
      </w:r>
      <w:r w:rsidR="006B383C">
        <w:t>.Д. (МБОУ «Укромновская школа»), Куку Э.Д., (МБОУ «Кольчугинская школа №2»). В</w:t>
      </w:r>
      <w:r>
        <w:t xml:space="preserve"> номин</w:t>
      </w:r>
      <w:r w:rsidR="006B383C">
        <w:t>ации «Внеклассное мероприятие»: Терещенко Е.В, ( МБОУ «Кольчугинская школа №1»), Ильиных Т.В., (</w:t>
      </w:r>
      <w:r>
        <w:t>МБОУ «</w:t>
      </w:r>
      <w:r w:rsidR="006B383C">
        <w:t>Гвардейская школа-гимназия №2», Корчевская Т.Н., (</w:t>
      </w:r>
      <w:r>
        <w:t>МБОУ «Добровская школа-гимназия имени Я.М. Слонимского»</w:t>
      </w:r>
      <w:r w:rsidR="006B383C">
        <w:t>)</w:t>
      </w:r>
      <w:r>
        <w:t>.</w:t>
      </w:r>
    </w:p>
    <w:p w:rsidR="006B370B" w:rsidRPr="006B370B" w:rsidRDefault="00684689" w:rsidP="006B370B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6B370B">
        <w:rPr>
          <w:lang w:eastAsia="en-US"/>
        </w:rPr>
        <w:t>В 2019-2020 учебном году  с целью воспитания трудолюбия, целеустремленности на примере выдающихся деятелей науки, ознакомления учащихся с историей химической науки и пропаганды химических знаний, выявления, развития и поддержки детского творчества, а также с целью проявление профессионального и творческого потенциала педагогов, умения ориентироваться в ситуации, знания своего предмета и способности выйти в обучении на межпредметный и метапредметный уровни в ОУ Симферопольского  района прошел конкурс, посвященный  170 летию со дня рождения М. Г. Кучерова и 160 летию с</w:t>
      </w:r>
      <w:r>
        <w:rPr>
          <w:lang w:eastAsia="en-US"/>
        </w:rPr>
        <w:t xml:space="preserve">о дня рождения Н.С. Курнакова. </w:t>
      </w:r>
      <w:r w:rsidR="006B370B">
        <w:rPr>
          <w:lang w:eastAsia="en-US"/>
        </w:rPr>
        <w:t xml:space="preserve">Приняли участие 44 учащихся  из 22 МБОУ. </w:t>
      </w:r>
      <w:r w:rsidR="00167C58">
        <w:rPr>
          <w:lang w:eastAsia="en-US"/>
        </w:rPr>
        <w:t xml:space="preserve"> из них </w:t>
      </w:r>
      <w:r w:rsidR="00167C58" w:rsidRPr="00167C58">
        <w:rPr>
          <w:lang w:eastAsia="en-US"/>
        </w:rPr>
        <w:t>20 учащихся награждены грамотами УО за 1-3 места в различных номинациях.</w:t>
      </w:r>
      <w:r w:rsidR="00167C58">
        <w:rPr>
          <w:lang w:eastAsia="en-US"/>
        </w:rPr>
        <w:t xml:space="preserve"> </w:t>
      </w:r>
      <w:r w:rsidR="006B370B">
        <w:rPr>
          <w:lang w:eastAsia="en-US"/>
        </w:rPr>
        <w:t>В номинации  «Лучший урок химии» и «Лучший классный час» приняли участие 8 преподавателей химии.</w:t>
      </w:r>
      <w:r>
        <w:rPr>
          <w:lang w:eastAsia="en-US"/>
        </w:rPr>
        <w:t xml:space="preserve"> </w:t>
      </w:r>
      <w:r w:rsidR="006B370B" w:rsidRPr="006B370B">
        <w:rPr>
          <w:lang w:eastAsia="en-US"/>
        </w:rPr>
        <w:t>В номинации «Лучший урок химии»:</w:t>
      </w:r>
      <w:r>
        <w:rPr>
          <w:lang w:eastAsia="en-US"/>
        </w:rPr>
        <w:t xml:space="preserve"> </w:t>
      </w:r>
      <w:r w:rsidR="006B370B" w:rsidRPr="006B370B">
        <w:rPr>
          <w:lang w:eastAsia="en-US"/>
        </w:rPr>
        <w:t>I место Акмоллаева Гульсина Джаферовна, учитель х</w:t>
      </w:r>
      <w:r>
        <w:rPr>
          <w:lang w:eastAsia="en-US"/>
        </w:rPr>
        <w:t xml:space="preserve">имии МБОУ «Укромновская школа»; </w:t>
      </w:r>
      <w:r w:rsidR="006B370B" w:rsidRPr="006B370B">
        <w:rPr>
          <w:lang w:eastAsia="en-US"/>
        </w:rPr>
        <w:t>II место Стулень Виктора Ивановича, учитель химии</w:t>
      </w:r>
      <w:r>
        <w:rPr>
          <w:lang w:eastAsia="en-US"/>
        </w:rPr>
        <w:t xml:space="preserve"> МБОУ «Гвардейская школа №1»;   </w:t>
      </w:r>
      <w:r w:rsidR="006B370B" w:rsidRPr="006B370B">
        <w:rPr>
          <w:lang w:eastAsia="en-US"/>
        </w:rPr>
        <w:t>III место Скородумова Рано Абдукаххоровна, учитель химии М</w:t>
      </w:r>
      <w:r>
        <w:rPr>
          <w:lang w:eastAsia="en-US"/>
        </w:rPr>
        <w:t xml:space="preserve">БОУ «Молодежненская школа № 2». </w:t>
      </w:r>
      <w:r w:rsidR="006B370B" w:rsidRPr="006B370B">
        <w:rPr>
          <w:lang w:eastAsia="en-US"/>
        </w:rPr>
        <w:t xml:space="preserve">В номинации «Лучший </w:t>
      </w:r>
      <w:r w:rsidR="006B370B" w:rsidRPr="006B370B">
        <w:rPr>
          <w:lang w:eastAsia="en-US"/>
        </w:rPr>
        <w:lastRenderedPageBreak/>
        <w:t>кл</w:t>
      </w:r>
      <w:r>
        <w:rPr>
          <w:lang w:eastAsia="en-US"/>
        </w:rPr>
        <w:t xml:space="preserve">ассный час»: </w:t>
      </w:r>
      <w:r w:rsidR="006B370B" w:rsidRPr="006B370B">
        <w:rPr>
          <w:lang w:eastAsia="en-US"/>
        </w:rPr>
        <w:t>I место Ильиных Татьяна Владимировна, учитель химии МБОУ «</w:t>
      </w:r>
      <w:r>
        <w:rPr>
          <w:lang w:eastAsia="en-US"/>
        </w:rPr>
        <w:t xml:space="preserve">Гвардейская школа-гимназия №2»; </w:t>
      </w:r>
      <w:r w:rsidR="006B370B" w:rsidRPr="006B370B">
        <w:rPr>
          <w:lang w:eastAsia="en-US"/>
        </w:rPr>
        <w:t>II место Когутова Юлия Викторовна, учитель хими</w:t>
      </w:r>
      <w:r>
        <w:rPr>
          <w:lang w:eastAsia="en-US"/>
        </w:rPr>
        <w:t xml:space="preserve">и МБОУ «Партизанская  школа»;  </w:t>
      </w:r>
      <w:r w:rsidR="006B370B" w:rsidRPr="006B370B">
        <w:rPr>
          <w:lang w:eastAsia="en-US"/>
        </w:rPr>
        <w:t>III место Корчевская Татьяна Николаевна, учитель химии МБОУ "Добровская школа-</w:t>
      </w:r>
      <w:r>
        <w:rPr>
          <w:lang w:eastAsia="en-US"/>
        </w:rPr>
        <w:t>гимназия имени Я.М.Слонимского".</w:t>
      </w:r>
    </w:p>
    <w:p w:rsidR="006B370B" w:rsidRDefault="00684689" w:rsidP="006B370B">
      <w:pPr>
        <w:jc w:val="both"/>
      </w:pPr>
      <w:r>
        <w:t xml:space="preserve">   В </w:t>
      </w:r>
      <w:r w:rsidR="00167C58">
        <w:t>2021-2022</w:t>
      </w:r>
      <w:r>
        <w:t xml:space="preserve"> учебном</w:t>
      </w:r>
      <w:r w:rsidR="00167C58" w:rsidRPr="00224BD7">
        <w:t xml:space="preserve"> год</w:t>
      </w:r>
      <w:r>
        <w:t>у</w:t>
      </w:r>
      <w:r w:rsidR="00167C58" w:rsidRPr="00224BD7">
        <w:t xml:space="preserve">  с целью выявления учащихся, отличающихся наиболее глубокими знаниями по химии и способностями по их применению, воспитания трудолюбия</w:t>
      </w:r>
      <w:r w:rsidR="00167C58">
        <w:t xml:space="preserve"> </w:t>
      </w:r>
      <w:r w:rsidR="00167C58" w:rsidRPr="00224BD7">
        <w:t>в ОУ Симфероп</w:t>
      </w:r>
      <w:r w:rsidR="00167C58">
        <w:t xml:space="preserve">ольского  района прошел конкурс </w:t>
      </w:r>
      <w:r w:rsidR="00167C58" w:rsidRPr="00224BD7">
        <w:t>«Знатоки химии - 2022»</w:t>
      </w:r>
      <w:r w:rsidR="00167C58">
        <w:t>. Приняли участие  57 учащихся  из 23</w:t>
      </w:r>
      <w:r w:rsidR="00167C58" w:rsidRPr="00224BD7">
        <w:t xml:space="preserve"> МБО</w:t>
      </w:r>
      <w:r w:rsidR="00167C58">
        <w:t xml:space="preserve">У. Конкурс проходил в трех номинациях по  теме </w:t>
      </w:r>
      <w:r w:rsidR="00167C58" w:rsidRPr="007C335B">
        <w:t>«Химические элементы»</w:t>
      </w:r>
      <w:r w:rsidR="00167C58">
        <w:t>. Победителями и призерами стали 17 обучающихся из 8-11 классов.</w:t>
      </w:r>
    </w:p>
    <w:p w:rsidR="00E7231E" w:rsidRPr="0016478E" w:rsidRDefault="00E7231E" w:rsidP="0016478E">
      <w:pPr>
        <w:jc w:val="both"/>
        <w:rPr>
          <w:b/>
          <w:i/>
        </w:rPr>
      </w:pPr>
      <w:r w:rsidRPr="0016478E">
        <w:rPr>
          <w:b/>
          <w:i/>
        </w:rPr>
        <w:t xml:space="preserve">   Следовательно, учителя химии принимают участие в муниципальных</w:t>
      </w:r>
      <w:r w:rsidR="0016478E" w:rsidRPr="0016478E">
        <w:rPr>
          <w:b/>
          <w:i/>
        </w:rPr>
        <w:t xml:space="preserve"> творческих</w:t>
      </w:r>
      <w:r w:rsidRPr="0016478E">
        <w:rPr>
          <w:b/>
          <w:i/>
        </w:rPr>
        <w:t xml:space="preserve"> конкурсах,</w:t>
      </w:r>
      <w:r w:rsidR="0016478E" w:rsidRPr="0016478E">
        <w:rPr>
          <w:b/>
          <w:i/>
        </w:rPr>
        <w:t xml:space="preserve"> но не принимают участия в конкурсах профессионального мастерства. Участие педагога в профессиональных конкурсах стимулирует его творческий потенциал, что непосредственно влияет на качественные показатели результативности обучающихся.</w:t>
      </w:r>
    </w:p>
    <w:p w:rsidR="006B383C" w:rsidRPr="0016478E" w:rsidRDefault="006B383C" w:rsidP="006B370B">
      <w:pPr>
        <w:jc w:val="both"/>
        <w:rPr>
          <w:b/>
          <w:i/>
        </w:rPr>
      </w:pPr>
    </w:p>
    <w:p w:rsidR="006B383C" w:rsidRDefault="006B383C" w:rsidP="006B383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6B383C">
        <w:rPr>
          <w:rFonts w:eastAsiaTheme="minorHAnsi"/>
          <w:b/>
          <w:bCs/>
          <w:color w:val="000000"/>
          <w:sz w:val="23"/>
          <w:szCs w:val="23"/>
          <w:lang w:eastAsia="en-US"/>
        </w:rPr>
        <w:t>Контроль и руководство со стороны администрации школ</w:t>
      </w:r>
    </w:p>
    <w:p w:rsidR="006B383C" w:rsidRPr="006B383C" w:rsidRDefault="006B383C" w:rsidP="006B383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9B30C5" w:rsidRDefault="00E7231E" w:rsidP="00E7231E">
      <w:pPr>
        <w:jc w:val="both"/>
        <w:rPr>
          <w:color w:val="0D0D0D"/>
        </w:rPr>
      </w:pPr>
      <w:r w:rsidRPr="00A34652">
        <w:rPr>
          <w:bCs/>
        </w:rPr>
        <w:t xml:space="preserve">       Администрация </w:t>
      </w:r>
      <w:r w:rsidRPr="00FF3DF7">
        <w:t>МБОУ</w:t>
      </w:r>
      <w:r w:rsidRPr="00A34652">
        <w:t xml:space="preserve">  контролирует препод</w:t>
      </w:r>
      <w:r w:rsidRPr="00FF3DF7">
        <w:t>авание предмета химия</w:t>
      </w:r>
      <w:r w:rsidRPr="00A34652">
        <w:t xml:space="preserve">. По школам издаются приказы о результатах административных контрольных работ, о выполнении </w:t>
      </w:r>
      <w:r>
        <w:t xml:space="preserve">практической части программы, </w:t>
      </w:r>
      <w:r w:rsidRPr="00A34652">
        <w:t>о</w:t>
      </w:r>
      <w:r>
        <w:t>б итогах проведении мониторинговых работ по химии</w:t>
      </w:r>
      <w:r w:rsidRPr="00A34652">
        <w:t>, об итогах п</w:t>
      </w:r>
      <w:r w:rsidRPr="00FF3DF7">
        <w:t>роведения предметных</w:t>
      </w:r>
      <w:r w:rsidRPr="00A34652">
        <w:t xml:space="preserve"> недель, о проведении школьного этапа и об участии в муниципальном этапе Всероссийских олимпиад школьников </w:t>
      </w:r>
      <w:r w:rsidRPr="00FF3DF7">
        <w:t xml:space="preserve"> по химии. </w:t>
      </w:r>
      <w:r w:rsidRPr="00A34652">
        <w:t>На совещаниях при директоре, педсоветах рассматриваются вопросы, связанные с преподаванием предмета.</w:t>
      </w:r>
      <w:r w:rsidRPr="00A34652">
        <w:rPr>
          <w:color w:val="0D0D0D"/>
        </w:rPr>
        <w:t xml:space="preserve"> </w:t>
      </w:r>
    </w:p>
    <w:p w:rsidR="009B30C5" w:rsidRDefault="009B30C5" w:rsidP="002A7D69">
      <w:pPr>
        <w:jc w:val="both"/>
        <w:rPr>
          <w:color w:val="0D0D0D"/>
        </w:rPr>
      </w:pPr>
      <w:r>
        <w:rPr>
          <w:color w:val="0D0D0D"/>
        </w:rPr>
        <w:t xml:space="preserve">   Однако, администрацией  МБОУ «Маленская школа»</w:t>
      </w:r>
      <w:r w:rsidRPr="009B30C5">
        <w:rPr>
          <w:color w:val="0D0D0D"/>
        </w:rPr>
        <w:t xml:space="preserve"> недостаточно изучены вопросы по состоянию преподавания предмета «Химия». Перспективный план ВШК  не включает вопросы профильного обучения, практической направленности предмета.</w:t>
      </w:r>
      <w:r w:rsidR="002A7D69">
        <w:rPr>
          <w:color w:val="0D0D0D"/>
        </w:rPr>
        <w:t xml:space="preserve"> Администрацией МБОУ «Трудовская школа» </w:t>
      </w:r>
      <w:r w:rsidR="002A7D69" w:rsidRPr="002A7D69">
        <w:rPr>
          <w:color w:val="0D0D0D"/>
        </w:rPr>
        <w:t xml:space="preserve"> не изучалось состояние преподавания химии в 2021-2022 учебном году. В перспективном плане планируется изучение в 2025-2026г. Годовой план внутришкольного контроля включает вопрос «Выполнение практической части по химии 7-11», хотя в 7 и 10 классе в этом учебном году химия не преподаётся. И</w:t>
      </w:r>
      <w:r w:rsidR="002A7D69">
        <w:rPr>
          <w:color w:val="0D0D0D"/>
        </w:rPr>
        <w:t xml:space="preserve">тоговый приказ не предоставлен. </w:t>
      </w:r>
      <w:r w:rsidR="002A7D69" w:rsidRPr="002A7D69">
        <w:rPr>
          <w:color w:val="0D0D0D"/>
        </w:rPr>
        <w:t>В книге внутришкольного контроля (директор школы Киберева</w:t>
      </w:r>
      <w:r w:rsidR="002A7D69">
        <w:rPr>
          <w:color w:val="0D0D0D"/>
        </w:rPr>
        <w:t xml:space="preserve"> Т.А.</w:t>
      </w:r>
      <w:r w:rsidR="002A7D69" w:rsidRPr="002A7D69">
        <w:rPr>
          <w:color w:val="0D0D0D"/>
        </w:rPr>
        <w:t xml:space="preserve">)  посещено </w:t>
      </w:r>
      <w:r w:rsidR="002A7D69">
        <w:rPr>
          <w:color w:val="0D0D0D"/>
        </w:rPr>
        <w:t xml:space="preserve">только </w:t>
      </w:r>
      <w:r w:rsidR="002A7D69" w:rsidRPr="002A7D69">
        <w:rPr>
          <w:color w:val="0D0D0D"/>
        </w:rPr>
        <w:t>2 урока в 2020г</w:t>
      </w:r>
      <w:r w:rsidR="002A7D69">
        <w:rPr>
          <w:color w:val="0D0D0D"/>
        </w:rPr>
        <w:t>.</w:t>
      </w:r>
      <w:r w:rsidR="002A7D69" w:rsidRPr="002A7D69">
        <w:t xml:space="preserve"> </w:t>
      </w:r>
      <w:r w:rsidR="002A7D69">
        <w:t xml:space="preserve">В МБОУ «Чайкинская школа» </w:t>
      </w:r>
      <w:r w:rsidR="002A7D69">
        <w:rPr>
          <w:color w:val="0D0D0D"/>
        </w:rPr>
        <w:t>п</w:t>
      </w:r>
      <w:r w:rsidR="002A7D69" w:rsidRPr="002A7D69">
        <w:rPr>
          <w:color w:val="0D0D0D"/>
        </w:rPr>
        <w:t>ерспективный план не предоставлен. План внутришкольного контроля на 2022-2023 уч.год включает в сентябре тематический контроль за состояни</w:t>
      </w:r>
      <w:r w:rsidR="002A7D69">
        <w:rPr>
          <w:color w:val="0D0D0D"/>
        </w:rPr>
        <w:t xml:space="preserve">ем преподавания физики и химии  </w:t>
      </w:r>
      <w:r w:rsidR="002A7D69" w:rsidRPr="002A7D69">
        <w:rPr>
          <w:color w:val="0D0D0D"/>
        </w:rPr>
        <w:t xml:space="preserve">(что это значит и какой вопрос должен быть изучен администрация не смогла </w:t>
      </w:r>
      <w:r w:rsidR="002A7D69">
        <w:rPr>
          <w:color w:val="0D0D0D"/>
        </w:rPr>
        <w:t xml:space="preserve">ответить), справка отсутствует. </w:t>
      </w:r>
      <w:r w:rsidR="002A7D69" w:rsidRPr="002A7D69">
        <w:rPr>
          <w:color w:val="0D0D0D"/>
        </w:rPr>
        <w:t>В книге внутришкольного контроля (ЗДВУР Воронова Г.А.)  при изучении состояния преподавания предмета было проанализировано посещение 5 уроков по химии, что является недостаточным для изучения качества преподавания предмета  1 раз в 5 лет.</w:t>
      </w:r>
    </w:p>
    <w:p w:rsidR="009B30C5" w:rsidRDefault="00F421CB" w:rsidP="00E7231E">
      <w:pPr>
        <w:jc w:val="both"/>
        <w:rPr>
          <w:b/>
          <w:i/>
          <w:color w:val="0D0D0D"/>
        </w:rPr>
      </w:pPr>
      <w:r>
        <w:rPr>
          <w:b/>
          <w:i/>
          <w:color w:val="0D0D0D"/>
        </w:rPr>
        <w:t xml:space="preserve">   </w:t>
      </w:r>
      <w:r w:rsidR="002A7D69" w:rsidRPr="00F421CB">
        <w:rPr>
          <w:b/>
          <w:i/>
          <w:color w:val="0D0D0D"/>
        </w:rPr>
        <w:t>Следовательно, контроль со стороны администрации ОУ</w:t>
      </w:r>
      <w:r w:rsidR="002A7D69" w:rsidRPr="00F421CB">
        <w:rPr>
          <w:b/>
          <w:i/>
        </w:rPr>
        <w:t xml:space="preserve"> </w:t>
      </w:r>
      <w:r w:rsidR="002A7D69" w:rsidRPr="00F421CB">
        <w:rPr>
          <w:b/>
          <w:i/>
          <w:color w:val="0D0D0D"/>
        </w:rPr>
        <w:t>за качеством реализации образовательной программы по учебному предмету «Химия</w:t>
      </w:r>
      <w:r>
        <w:rPr>
          <w:b/>
          <w:i/>
          <w:color w:val="0D0D0D"/>
        </w:rPr>
        <w:t>»</w:t>
      </w:r>
      <w:r w:rsidR="002A7D69" w:rsidRPr="00F421CB">
        <w:rPr>
          <w:b/>
          <w:i/>
          <w:color w:val="0D0D0D"/>
        </w:rPr>
        <w:t xml:space="preserve">  недостаточен. В МБОУ «Трудовская школа» контроль со стороны администрации за состоянием преподавания учебного предмета «Химия» отсутствует</w:t>
      </w:r>
      <w:r w:rsidRPr="00F421CB">
        <w:rPr>
          <w:b/>
          <w:i/>
          <w:color w:val="0D0D0D"/>
        </w:rPr>
        <w:t>. В МБОУ «Маленская школа»</w:t>
      </w:r>
      <w:r w:rsidR="002A7D69" w:rsidRPr="00F421CB">
        <w:rPr>
          <w:b/>
          <w:i/>
          <w:color w:val="0D0D0D"/>
        </w:rPr>
        <w:t xml:space="preserve"> </w:t>
      </w:r>
      <w:r w:rsidRPr="00F421CB">
        <w:rPr>
          <w:b/>
          <w:i/>
          <w:color w:val="0D0D0D"/>
        </w:rPr>
        <w:t>в</w:t>
      </w:r>
      <w:r w:rsidR="002A7D69" w:rsidRPr="00F421CB">
        <w:rPr>
          <w:b/>
          <w:i/>
          <w:color w:val="0D0D0D"/>
        </w:rPr>
        <w:t>опрос об изучении состояния преподавания предмета должен быть включен в перспективный план на 2023/2024 учебный год.</w:t>
      </w:r>
    </w:p>
    <w:p w:rsidR="00F421CB" w:rsidRDefault="00F421CB" w:rsidP="00E7231E">
      <w:pPr>
        <w:jc w:val="both"/>
        <w:rPr>
          <w:b/>
          <w:i/>
          <w:color w:val="0D0D0D"/>
        </w:rPr>
      </w:pPr>
    </w:p>
    <w:p w:rsidR="00F421CB" w:rsidRPr="00F421CB" w:rsidRDefault="00F421CB" w:rsidP="00E7231E">
      <w:pPr>
        <w:jc w:val="both"/>
        <w:rPr>
          <w:b/>
          <w:i/>
          <w:color w:val="0D0D0D"/>
        </w:rPr>
      </w:pPr>
      <w:r w:rsidRPr="00F421CB">
        <w:rPr>
          <w:b/>
          <w:i/>
          <w:color w:val="0D0D0D"/>
        </w:rPr>
        <w:t xml:space="preserve">Таким образом, проведёнными контрольно-аналитическими мероприятиями уставлено, что качество реализации образовательной программы </w:t>
      </w:r>
      <w:r>
        <w:rPr>
          <w:b/>
          <w:i/>
          <w:color w:val="0D0D0D"/>
        </w:rPr>
        <w:t>по учебному предмету «Химия</w:t>
      </w:r>
      <w:r w:rsidRPr="00F421CB">
        <w:rPr>
          <w:b/>
          <w:i/>
          <w:color w:val="0D0D0D"/>
        </w:rPr>
        <w:t>» в МБОУ Симферопольского района на удовлетворительном уровне.</w:t>
      </w:r>
    </w:p>
    <w:p w:rsidR="00E7231E" w:rsidRPr="00F421CB" w:rsidRDefault="00E7231E" w:rsidP="00E7231E">
      <w:pPr>
        <w:jc w:val="both"/>
      </w:pPr>
      <w:r w:rsidRPr="00FF3DF7">
        <w:rPr>
          <w:color w:val="0D0D0D"/>
        </w:rPr>
        <w:t xml:space="preserve"> </w:t>
      </w:r>
    </w:p>
    <w:p w:rsidR="00E7231E" w:rsidRDefault="00E7231E" w:rsidP="00E7231E">
      <w:pPr>
        <w:jc w:val="both"/>
        <w:rPr>
          <w:b/>
          <w:i/>
          <w:color w:val="0D0D0D"/>
        </w:rPr>
      </w:pPr>
    </w:p>
    <w:p w:rsidR="00E7231E" w:rsidRPr="005E6642" w:rsidRDefault="00E7231E" w:rsidP="006B383C">
      <w:pPr>
        <w:jc w:val="both"/>
      </w:pPr>
    </w:p>
    <w:sectPr w:rsidR="00E7231E" w:rsidRPr="005E6642" w:rsidSect="000666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09"/>
    <w:rsid w:val="0000663C"/>
    <w:rsid w:val="00063CD6"/>
    <w:rsid w:val="0006666A"/>
    <w:rsid w:val="00076653"/>
    <w:rsid w:val="000832E0"/>
    <w:rsid w:val="00084A35"/>
    <w:rsid w:val="000B527B"/>
    <w:rsid w:val="000E01C3"/>
    <w:rsid w:val="00110E42"/>
    <w:rsid w:val="00122421"/>
    <w:rsid w:val="00150E0D"/>
    <w:rsid w:val="0016478E"/>
    <w:rsid w:val="00167C58"/>
    <w:rsid w:val="0018283C"/>
    <w:rsid w:val="00206A5A"/>
    <w:rsid w:val="002A7D69"/>
    <w:rsid w:val="002E1A43"/>
    <w:rsid w:val="003006FE"/>
    <w:rsid w:val="003311B8"/>
    <w:rsid w:val="003838F4"/>
    <w:rsid w:val="00397A7F"/>
    <w:rsid w:val="003A40A8"/>
    <w:rsid w:val="003A6FEE"/>
    <w:rsid w:val="003F0203"/>
    <w:rsid w:val="00444FD1"/>
    <w:rsid w:val="00503023"/>
    <w:rsid w:val="005101F9"/>
    <w:rsid w:val="00520DCF"/>
    <w:rsid w:val="005263E5"/>
    <w:rsid w:val="005314F5"/>
    <w:rsid w:val="005353E3"/>
    <w:rsid w:val="00550F37"/>
    <w:rsid w:val="00563D0F"/>
    <w:rsid w:val="005E08C2"/>
    <w:rsid w:val="005E6642"/>
    <w:rsid w:val="00617326"/>
    <w:rsid w:val="00684689"/>
    <w:rsid w:val="006B370B"/>
    <w:rsid w:val="006B383C"/>
    <w:rsid w:val="006F7D14"/>
    <w:rsid w:val="0072344A"/>
    <w:rsid w:val="00726C31"/>
    <w:rsid w:val="0075521A"/>
    <w:rsid w:val="007872B7"/>
    <w:rsid w:val="007C1B0F"/>
    <w:rsid w:val="007F309E"/>
    <w:rsid w:val="008165E0"/>
    <w:rsid w:val="00816C1D"/>
    <w:rsid w:val="0083638D"/>
    <w:rsid w:val="00844868"/>
    <w:rsid w:val="008E4337"/>
    <w:rsid w:val="00914E09"/>
    <w:rsid w:val="00937D4D"/>
    <w:rsid w:val="009B30C5"/>
    <w:rsid w:val="009F1A8A"/>
    <w:rsid w:val="00A21C4A"/>
    <w:rsid w:val="00A52996"/>
    <w:rsid w:val="00AC20E4"/>
    <w:rsid w:val="00AC34B9"/>
    <w:rsid w:val="00B168F4"/>
    <w:rsid w:val="00B30DDC"/>
    <w:rsid w:val="00B419DC"/>
    <w:rsid w:val="00B42A08"/>
    <w:rsid w:val="00B653B6"/>
    <w:rsid w:val="00BA09BA"/>
    <w:rsid w:val="00BA3348"/>
    <w:rsid w:val="00BA79C8"/>
    <w:rsid w:val="00BB04BF"/>
    <w:rsid w:val="00BC6B7B"/>
    <w:rsid w:val="00BE3DA0"/>
    <w:rsid w:val="00C2121E"/>
    <w:rsid w:val="00C23D2B"/>
    <w:rsid w:val="00D02676"/>
    <w:rsid w:val="00D1682F"/>
    <w:rsid w:val="00D319BC"/>
    <w:rsid w:val="00D7793D"/>
    <w:rsid w:val="00DA07C1"/>
    <w:rsid w:val="00E4447E"/>
    <w:rsid w:val="00E60A09"/>
    <w:rsid w:val="00E7231E"/>
    <w:rsid w:val="00E94FB4"/>
    <w:rsid w:val="00E9539D"/>
    <w:rsid w:val="00EA7D54"/>
    <w:rsid w:val="00EE4BC3"/>
    <w:rsid w:val="00EF3DE7"/>
    <w:rsid w:val="00F421CB"/>
    <w:rsid w:val="00F46F73"/>
    <w:rsid w:val="00F71CEE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06459-75BE-4B33-AF55-21F1F5AE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084A35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30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4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3E41-79C5-4BA9-A21B-BCCE3D4C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17</Pages>
  <Words>9212</Words>
  <Characters>52510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27</cp:revision>
  <dcterms:created xsi:type="dcterms:W3CDTF">2023-04-13T10:55:00Z</dcterms:created>
  <dcterms:modified xsi:type="dcterms:W3CDTF">2023-05-04T11:16:00Z</dcterms:modified>
</cp:coreProperties>
</file>