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93C" w:rsidRPr="00DC493C" w:rsidRDefault="00DC493C" w:rsidP="00DC493C">
      <w:pPr>
        <w:shd w:val="clear" w:color="auto" w:fill="FFFFFF"/>
        <w:spacing w:before="242" w:after="121" w:line="35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 w:rsidRPr="00DC493C"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Техника работы цветными карандашами. Рисование полевого букета</w:t>
      </w:r>
    </w:p>
    <w:p w:rsidR="00DC493C" w:rsidRPr="00DC493C" w:rsidRDefault="00DC493C" w:rsidP="00DC49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52"/>
        <w:jc w:val="righ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DC493C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DC493C">
        <w:rPr>
          <w:rFonts w:ascii="Helvetica" w:eastAsia="Times New Roman" w:hAnsi="Helvetica" w:cs="Helvetica"/>
          <w:color w:val="333333"/>
          <w:lang w:eastAsia="ru-RU"/>
        </w:rPr>
        <w:t xml:space="preserve">Цветные карандаши – прекрасный графический материал. </w:t>
      </w:r>
      <w:r w:rsidR="005A0C6D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DC493C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="005A0C6D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DC493C">
        <w:rPr>
          <w:rFonts w:ascii="Helvetica" w:eastAsia="Times New Roman" w:hAnsi="Helvetica" w:cs="Helvetica"/>
          <w:color w:val="333333"/>
          <w:lang w:eastAsia="ru-RU"/>
        </w:rPr>
        <w:t xml:space="preserve"> Изучение свойств осуществляется постепенно, шаг за шагом выявляя особенности материала. Техника цветных карандашей мало отличается от работы графитными карандашами. Здесь могут использоваться как короткие, так и длинные штрихи, штрихи с растяжкой тона – для придания поверхности бархатистой и мягкой фактуры. Большее или меньшее количество штрихов в одном месте создаёт нужный тон в рисунке. Цветные карандаши позволяют создавать такие же тонкие линии, как и графитные, имеют множество оттенков. Всегда удобны в работе, не требуют долгой подготовки. Цветными карандашами делают наброски, зарисовки и длительные рисунки с подробной детальной проработкой. [3]</w:t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3521075" cy="2572385"/>
            <wp:effectExtent l="19050" t="0" r="3175" b="0"/>
            <wp:docPr id="2" name="Рисунок 2" descr="http://xn--i1abbnckbmcl9fb.xn--p1ai/%D1%81%D1%82%D0%B0%D1%82%D1%8C%D0%B8/53703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37033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Рис. 1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“Цветные карандаши ни в чем не уступают другим материалам для рисования и живописи, не требуют таких особых знаний и опыта, как при работе с красками. Они незаменимы в начале обучения, когда дети только учатся смешивать краски.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Цветные карандаши позволяют рисовать в нужной тональности, работая от светлого к темному, изменяя оттенок по своему желанию, варьируя цвет от ярко-насыщенного тона </w:t>
      </w:r>
      <w:proofErr w:type="gramStart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</w:t>
      </w:r>
      <w:proofErr w:type="gramEnd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приглушенно-землистого. Смешивание красок происходит за счет наложения почти прозрачных слоев разного цвета один на другой. Можно обойтись, используя и готовые цвета. Работая знакомыми с детства цветными карандашами, постепенно добиваемся нужного цвета, продвигаясь от светлого к темному, постоянно контролируя цвета и оттенки”.[2]</w:t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4759960" cy="871855"/>
            <wp:effectExtent l="19050" t="0" r="2540" b="0"/>
            <wp:docPr id="3" name="Рисунок 3" descr="http://xn--i1abbnckbmcl9fb.xn--p1ai/%D1%81%D1%82%D0%B0%D1%82%D1%8C%D0%B8/53703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37033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C493C">
        <w:rPr>
          <w:rFonts w:ascii="Helvetica" w:eastAsia="Times New Roman" w:hAnsi="Helvetica" w:cs="Helvetica"/>
          <w:i/>
          <w:iCs/>
          <w:color w:val="333333"/>
          <w:sz w:val="19"/>
          <w:szCs w:val="19"/>
          <w:lang w:eastAsia="ru-RU"/>
        </w:rPr>
        <w:t>Рис. 2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Живописные качества цветных карандашей не уступают краскам. Цвета смешиваются непосредственно на рисунке. Для достижения сложных оттенков пользуемся двумя – тремя цветами, прокладывая легкий тон одного цвета поверх предыдущего. Между штрихами одного цвета могут оставаться небольшие промежутки для наложения штрихов другого цвета. Подобная техника позволяет тщательно прорабатывать детали и вести работу в течении длительного времени.[3]</w:t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2478405" cy="1734820"/>
            <wp:effectExtent l="19050" t="0" r="0" b="0"/>
            <wp:docPr id="4" name="Рисунок 4" descr="http://xn--i1abbnckbmcl9fb.xn--p1ai/%D1%81%D1%82%D0%B0%D1%82%D1%8C%D0%B8/53703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37033/img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2478405" cy="1470025"/>
            <wp:effectExtent l="19050" t="0" r="0" b="0"/>
            <wp:docPr id="5" name="Рисунок 5" descr="http://xn--i1abbnckbmcl9fb.xn--p1ai/%D1%81%D1%82%D0%B0%D1%82%D1%8C%D0%B8/537033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537033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47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C493C">
        <w:rPr>
          <w:rFonts w:ascii="Helvetica" w:eastAsia="Times New Roman" w:hAnsi="Helvetica" w:cs="Helvetica"/>
          <w:i/>
          <w:iCs/>
          <w:color w:val="333333"/>
          <w:sz w:val="19"/>
          <w:szCs w:val="19"/>
          <w:lang w:eastAsia="ru-RU"/>
        </w:rPr>
        <w:t>Рис. 3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Рисунки можно выполнять как на плотном листе с чуть шероховатой поверхностью, так и на тонированной и цветной бумаге с рыхлой поверхностью. </w:t>
      </w:r>
      <w:r w:rsidR="005A0C6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Тон цветной бумаги позволяет определять общую гамму изображения, сделать ее теплой или холодной. Цвет бумаги должен быть светлым, нейтральным: коричневатых, светло-серых, желтовато-охристых оттенков.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художественных работ хорошо использовать мягкие карандаши импортного производства чешской фирмы “</w:t>
      </w:r>
      <w:proofErr w:type="spellStart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Koh-i-noor</w:t>
      </w:r>
      <w:proofErr w:type="spellEnd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” и германской фирмы “</w:t>
      </w:r>
      <w:proofErr w:type="spellStart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Faber-Castell</w:t>
      </w:r>
      <w:proofErr w:type="spellEnd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” в наборах по 18, 36 и более цветов. Но можно пользоваться отечественными карандашами и выполнять успешные работы. Применяем в работе как водостойкие, так и акварельные, которые размываются водой и чередуются с карандашным штрихом.</w:t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418205" cy="2495550"/>
            <wp:effectExtent l="19050" t="0" r="0" b="0"/>
            <wp:docPr id="6" name="Рисунок 6" descr="http://xn--i1abbnckbmcl9fb.xn--p1ai/%D1%81%D1%82%D0%B0%D1%82%D1%8C%D0%B8/537033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37033/img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93C" w:rsidRPr="00DC493C" w:rsidRDefault="00DC493C" w:rsidP="00DC493C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C493C">
        <w:rPr>
          <w:rFonts w:ascii="Helvetica" w:eastAsia="Times New Roman" w:hAnsi="Helvetica" w:cs="Helvetica"/>
          <w:i/>
          <w:iCs/>
          <w:color w:val="333333"/>
          <w:sz w:val="19"/>
          <w:szCs w:val="19"/>
          <w:lang w:eastAsia="ru-RU"/>
        </w:rPr>
        <w:lastRenderedPageBreak/>
        <w:t>Рис. 5</w:t>
      </w:r>
    </w:p>
    <w:p w:rsidR="00DC493C" w:rsidRPr="00DC493C" w:rsidRDefault="00DC493C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Осваивать технику цветных карандашей мы начинаем с небольших зарисовок растительных форм в виде несложных бутонов, стеблей, веток деревьев, листьев. </w:t>
      </w:r>
      <w:r w:rsidR="005A0C6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Первоначально</w:t>
      </w:r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выбираем фрагменты растений. Решение в основном применяем плоскостное. Основная задача – хорошо </w:t>
      </w:r>
      <w:proofErr w:type="spellStart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закомпоновать</w:t>
      </w:r>
      <w:proofErr w:type="spellEnd"/>
      <w:r w:rsidRPr="00DC493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нарисовать натуру, передать пластику и характер растительной формы. Главный принцип работы – идти от простого к сложному, чтобы шло постепенное усвоение техники и ученики не испытывали разочарование из-за малейшей неудачи.</w:t>
      </w:r>
    </w:p>
    <w:tbl>
      <w:tblPr>
        <w:tblW w:w="0" w:type="auto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462"/>
        <w:gridCol w:w="3664"/>
      </w:tblGrid>
      <w:tr w:rsidR="00DC493C" w:rsidRPr="00DC493C" w:rsidTr="00DC49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>
                  <wp:extent cx="2179320" cy="3016885"/>
                  <wp:effectExtent l="19050" t="0" r="0" b="0"/>
                  <wp:docPr id="7" name="Рисунок 7" descr="http://xn--i1abbnckbmcl9fb.xn--p1ai/%D1%81%D1%82%D0%B0%D1%82%D1%8C%D0%B8/537033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i1abbnckbmcl9fb.xn--p1ai/%D1%81%D1%82%D0%B0%D1%82%D1%8C%D0%B8/537033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3016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>
                  <wp:extent cx="2307590" cy="3042285"/>
                  <wp:effectExtent l="19050" t="0" r="0" b="0"/>
                  <wp:docPr id="8" name="Рисунок 8" descr="http://xn--i1abbnckbmcl9fb.xn--p1ai/%D1%81%D1%82%D0%B0%D1%82%D1%8C%D0%B8/537033/img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i1abbnckbmcl9fb.xn--p1ai/%D1%81%D1%82%D0%B0%D1%82%D1%8C%D0%B8/537033/img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590" cy="304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93C" w:rsidRPr="00DC493C" w:rsidTr="00DC49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C493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Рис. 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C493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Рис. 7</w:t>
            </w:r>
          </w:p>
        </w:tc>
      </w:tr>
    </w:tbl>
    <w:p w:rsidR="00DC493C" w:rsidRPr="00DC493C" w:rsidRDefault="005A0C6D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Постепенно работы усложняются</w:t>
      </w:r>
    </w:p>
    <w:tbl>
      <w:tblPr>
        <w:tblW w:w="0" w:type="auto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652"/>
        <w:gridCol w:w="4703"/>
      </w:tblGrid>
      <w:tr w:rsidR="00DC493C" w:rsidRPr="00DC493C" w:rsidTr="00DC49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>
                  <wp:extent cx="3016885" cy="2512695"/>
                  <wp:effectExtent l="19050" t="0" r="0" b="0"/>
                  <wp:docPr id="9" name="Рисунок 9" descr="http://xn--i1abbnckbmcl9fb.xn--p1ai/%D1%81%D1%82%D0%B0%D1%82%D1%8C%D0%B8/537033/img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i1abbnckbmcl9fb.xn--p1ai/%D1%81%D1%82%D0%B0%D1%82%D1%8C%D0%B8/537033/img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85" cy="2512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>
                  <wp:extent cx="3050540" cy="2495550"/>
                  <wp:effectExtent l="19050" t="0" r="0" b="0"/>
                  <wp:docPr id="10" name="Рисунок 10" descr="http://xn--i1abbnckbmcl9fb.xn--p1ai/%D1%81%D1%82%D0%B0%D1%82%D1%8C%D0%B8/537033/img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i1abbnckbmcl9fb.xn--p1ai/%D1%81%D1%82%D0%B0%D1%82%D1%8C%D0%B8/537033/img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4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93C" w:rsidRPr="00DC493C" w:rsidTr="00DC493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C493C"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  <w:t>Рис. 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493C" w:rsidRPr="00DC493C" w:rsidRDefault="00DC493C" w:rsidP="00DC493C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C493C"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  <w:t>Рис. 9</w:t>
            </w:r>
          </w:p>
        </w:tc>
      </w:tr>
    </w:tbl>
    <w:p w:rsidR="00734229" w:rsidRDefault="00734229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6905" cy="3828415"/>
            <wp:effectExtent l="19050" t="0" r="0" b="0"/>
            <wp:docPr id="1" name="Рисунок 1" descr="https://otvet.imgsmail.ru/download/1eb4df613da073e90e77f0d53b10c846_i-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1eb4df613da073e90e77f0d53b10c846_i-7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2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229" w:rsidRDefault="00734229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</w:p>
    <w:p w:rsidR="00734229" w:rsidRDefault="00734229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</w:p>
    <w:p w:rsidR="00734229" w:rsidRDefault="00734229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</w:p>
    <w:p w:rsidR="00734229" w:rsidRDefault="00734229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</w:p>
    <w:p w:rsidR="00734229" w:rsidRDefault="00483D27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0391" cy="3899697"/>
            <wp:effectExtent l="19050" t="0" r="0" b="0"/>
            <wp:docPr id="11" name="Рисунок 1" descr="https://www.neizvestniy-geniy.ru/images/works/photo/2012/11/78487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eizvestniy-geniy.ru/images/works/photo/2012/11/784878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53" cy="38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229" w:rsidRDefault="00734229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</w:p>
    <w:p w:rsidR="00734229" w:rsidRDefault="00734229" w:rsidP="00DC493C">
      <w:pPr>
        <w:shd w:val="clear" w:color="auto" w:fill="FFFFFF"/>
        <w:spacing w:before="242" w:after="121" w:line="229" w:lineRule="atLeast"/>
        <w:outlineLvl w:val="2"/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</w:pPr>
    </w:p>
    <w:p w:rsidR="00DC493C" w:rsidRPr="00DC493C" w:rsidRDefault="00483D27" w:rsidP="00DC493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19"/>
          <w:szCs w:val="19"/>
          <w:lang w:eastAsia="ru-RU"/>
        </w:rPr>
        <w:t xml:space="preserve"> </w:t>
      </w:r>
    </w:p>
    <w:p w:rsidR="00BD67E9" w:rsidRDefault="00BD67E9">
      <w:pPr>
        <w:rPr>
          <w:noProof/>
          <w:lang w:eastAsia="ru-RU"/>
        </w:rPr>
      </w:pPr>
    </w:p>
    <w:p w:rsidR="00BD67E9" w:rsidRDefault="00BD67E9">
      <w:pPr>
        <w:rPr>
          <w:noProof/>
          <w:lang w:eastAsia="ru-RU"/>
        </w:rPr>
      </w:pPr>
    </w:p>
    <w:p w:rsidR="00BD67E9" w:rsidRDefault="00BD67E9">
      <w:r>
        <w:rPr>
          <w:noProof/>
          <w:lang w:eastAsia="ru-RU"/>
        </w:rPr>
        <w:drawing>
          <wp:inline distT="0" distB="0" distL="0" distR="0">
            <wp:extent cx="5940425" cy="3116008"/>
            <wp:effectExtent l="19050" t="0" r="3175" b="0"/>
            <wp:docPr id="13" name="Рисунок 1" descr="https://cdn.freelance.ru/img/portfolio/pics/00/07/3F/474966.jpg?mt=03ebd8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freelance.ru/img/portfolio/pics/00/07/3F/474966.jpg?mt=03ebd8e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E5" w:rsidRDefault="00EF21F8">
      <w:r>
        <w:rPr>
          <w:noProof/>
          <w:lang w:eastAsia="ru-RU"/>
        </w:rPr>
        <w:drawing>
          <wp:inline distT="0" distB="0" distL="0" distR="0">
            <wp:extent cx="5716905" cy="4290060"/>
            <wp:effectExtent l="19050" t="0" r="0" b="0"/>
            <wp:docPr id="12" name="Рисунок 1" descr="http://s003.radikal.ru/i201/1011/f8/78e5a46e3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03.radikal.ru/i201/1011/f8/78e5a46e3e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4E5" w:rsidSect="00C8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609E8"/>
    <w:multiLevelType w:val="multilevel"/>
    <w:tmpl w:val="FA1A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8391A"/>
    <w:multiLevelType w:val="multilevel"/>
    <w:tmpl w:val="BB74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35EAA"/>
    <w:multiLevelType w:val="multilevel"/>
    <w:tmpl w:val="F56E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D2A88"/>
    <w:multiLevelType w:val="multilevel"/>
    <w:tmpl w:val="CCFA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C493C"/>
    <w:rsid w:val="00151CDE"/>
    <w:rsid w:val="001D020E"/>
    <w:rsid w:val="0031702A"/>
    <w:rsid w:val="00391DB0"/>
    <w:rsid w:val="00483D27"/>
    <w:rsid w:val="005A0C6D"/>
    <w:rsid w:val="006F0CAF"/>
    <w:rsid w:val="00734229"/>
    <w:rsid w:val="008C4240"/>
    <w:rsid w:val="00906FCC"/>
    <w:rsid w:val="00BD67E9"/>
    <w:rsid w:val="00C824E5"/>
    <w:rsid w:val="00DC493C"/>
    <w:rsid w:val="00EF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2A"/>
  </w:style>
  <w:style w:type="paragraph" w:styleId="1">
    <w:name w:val="heading 1"/>
    <w:basedOn w:val="a"/>
    <w:link w:val="10"/>
    <w:uiPriority w:val="9"/>
    <w:qFormat/>
    <w:rsid w:val="00DC493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702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170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70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70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1702A"/>
    <w:rPr>
      <w:b/>
      <w:bCs/>
    </w:rPr>
  </w:style>
  <w:style w:type="character" w:styleId="a4">
    <w:name w:val="Emphasis"/>
    <w:basedOn w:val="a0"/>
    <w:uiPriority w:val="20"/>
    <w:qFormat/>
    <w:rsid w:val="0031702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C493C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C493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C493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4876">
          <w:marLeft w:val="-202"/>
          <w:marRight w:val="-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user</cp:lastModifiedBy>
  <cp:revision>12</cp:revision>
  <dcterms:created xsi:type="dcterms:W3CDTF">2018-04-15T20:28:00Z</dcterms:created>
  <dcterms:modified xsi:type="dcterms:W3CDTF">2020-04-08T21:15:00Z</dcterms:modified>
</cp:coreProperties>
</file>