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5A" w:rsidRDefault="00E96A5A" w:rsidP="00E96A5A">
      <w:pPr>
        <w:shd w:val="clear" w:color="auto" w:fill="D7D7D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ПРИЕМЫ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МЕТОДЫ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ФОРМИРОВАНИЯ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ФУНКЦИОНАЛЬНОЙ ГРАМОТНОСТИ </w:t>
      </w:r>
    </w:p>
    <w:p w:rsidR="00E96A5A" w:rsidRPr="00E96A5A" w:rsidRDefault="00E96A5A" w:rsidP="00E96A5A">
      <w:pPr>
        <w:shd w:val="clear" w:color="auto" w:fill="D7D7D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УРОКАХ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ИЗОБРАЗИТЕЛЬНОГО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ИСКУССТВА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Default="00E96A5A" w:rsidP="00E96A5A">
      <w:pPr>
        <w:shd w:val="clear" w:color="auto" w:fill="D7D7D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ФУНКЦИОНАЛЬНАЯ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ГРАМОТНОСТЬ - Одна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важнейших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современной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школы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функционально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грамотной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лично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сти, человека, который свободно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ориентируется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окружающем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действует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proofErr w:type="gram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соответствии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с</w:t>
      </w:r>
      <w:proofErr w:type="gramEnd"/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общественными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нормами,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потребностями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интересами.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Функционально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грамотная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личность–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это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личность, разбирающаяся в обществе</w:t>
      </w:r>
    </w:p>
    <w:p w:rsidR="00E96A5A" w:rsidRPr="00E96A5A" w:rsidRDefault="00E96A5A" w:rsidP="00E96A5A">
      <w:pPr>
        <w:shd w:val="clear" w:color="auto" w:fill="D7D7D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функционирующая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согласовании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социальными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ценностями, ожиданиями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>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увлечениями.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ОСНОВНЫЕ ФОРМЫ ФУНКЦИОНАЛЬНОЙ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ГРАМОТНОСТИ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компьютерная 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информационная 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коммуникативная 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общественно-политическая 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бытовая 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общая 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тность поведения в чрезвычайных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ситуациях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ость при овладении иностранными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языками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ФУНКЦИОНАЛЬНОЙ ГРАМОТНОСТЬЮ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СВЯЗАНЫ </w:t>
      </w:r>
      <w:proofErr w:type="gram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КОМПЕТЕНЦИИ: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обность выбирать и использовать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различные технологии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видеть пробл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емы и искать пути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их решения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способность учиться всю жизнь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«НЕ МЫСЛЯМ НАДОБНО УЧИТЬ, А УЧИТЬ МЫСЛИТЬ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ЭММАНУИЛ</w:t>
      </w:r>
      <w:proofErr w:type="gramEnd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КАНТ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 основу </w:t>
      </w:r>
      <w:proofErr w:type="spell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компетен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тностного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подхода в образовании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положена деятельность.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Основой преподав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ания изобразительного искусства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является дея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тельное освоение предмета через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творческую деятельность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програм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 по предмету «Изобразительное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искусство» повторяются навыки и умения, бе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 которых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не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возможно справляться с решением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жизненно важных задач: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осмысленно читат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ь и воспринимать на слух тексты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разных типо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(информационные и прикладного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характера, литературные тексты</w:t>
      </w:r>
      <w:proofErr w:type="gram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);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proofErr w:type="gramEnd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уметь извлекать информацию из разных источников;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учиться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находить и критически оценивать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информацию из СМИ и Интернета;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уметь пользоваться источниками и ссылаться на них;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уметь анализиро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вать картины, понимать условные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обозначения и ум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еть применять их при подготовке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собственных текстов;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реализовывать разны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 стратегии чтения при работе с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текстом.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81A87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ru-RU"/>
        </w:rPr>
        <w:t xml:space="preserve">В курсе осуществляются межпредметные связи изобразительного искусства с </w:t>
      </w:r>
      <w:proofErr w:type="gramStart"/>
      <w:r w:rsidRPr="00E81A87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ru-RU"/>
        </w:rPr>
        <w:t>технологией,</w:t>
      </w:r>
      <w:r w:rsidRPr="00E81A87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ru-RU"/>
        </w:rPr>
        <w:br/>
        <w:t>литературой</w:t>
      </w:r>
      <w:proofErr w:type="gramEnd"/>
      <w:r w:rsidRPr="00E81A87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ru-RU"/>
        </w:rPr>
        <w:t>, театром, музыкой, историей, краеведением, окружающим миром,</w:t>
      </w:r>
      <w:r w:rsidRPr="00E81A87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ru-RU"/>
        </w:rPr>
        <w:br/>
        <w:t>информатикой, развитием речи.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B6BBF">
      <w:pPr>
        <w:shd w:val="clear" w:color="auto" w:fill="D7D7D7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КТНАЯ ДЕЯТЕЛЬНОСТЬ КАК СРЕДСТВО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ПОВЫШЕНИЯ ФУНКЦИОНАЛЬНОЙ ГРАМОТНОСТИ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системе обучения изобра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зительному искусству изначально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заложены принципы проектно-иссл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едовательской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деятельности – самостояте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льное получение знаний, которое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ведет к развитию способн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остей учащихся, их мыслительной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деятельности, умения осущ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ествлять поисковую деятельность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(т.е. самостоятельно решать поставленную задачу</w:t>
      </w:r>
      <w:proofErr w:type="gram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</w:t>
      </w:r>
      <w:proofErr w:type="gramEnd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ученика проект – э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то возможность раскрытия своего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творческого потенциала. Это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деятельность, которая позволяет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проявить себя индивидуально или в группе, попробовать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свои силы, приложит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ь свои знания, принести пользу,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показать публично дос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тигнутый результат. Для учителя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учебный проект – это интегративное дидактическое средство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развития, обучения и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воспитания.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bookmarkStart w:id="0" w:name="_GoBack"/>
      <w:bookmarkEnd w:id="0"/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 УРОКАХ ИЗОБРАЗИТЕЛЬНОГО ИСКУССТВА ПРОЕКТНАЯ ДЕЯТЕЛЬНОСТЬ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УЧАЩИХСЯ ВОЗМОЖНА ПРАКТИЧЕСКИ ПО ВСЕМ ПРЕДЛАГАЕМЫМ ПРОГРАММОЙ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ТЕМАМ И НА ВСЕХ ЭТАПАХ УРОКА. НАПРИМЕР: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1-Й ЭТАП: ОРГАНИЗАЦИОННЫЙ.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Виды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функциональной Индикаторы функциональной грамотно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 (какие умения и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грамотности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навыки формируются)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ностная</w:t>
      </w:r>
      <w:proofErr w:type="spellEnd"/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Анализировать, выдви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гать гипотезы решения проблемы,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ставить цель и задачи,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организация своей деятельности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(умение планироват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ь свою деятельность), овладение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приемами со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ставления плана.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Информационная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Интеллектуальные умения, ана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лиз информации.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Коммуникативная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Отвечать на вопросы, уметь 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взаимодействовать в коллективе,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культура общения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4-Й ЭТАП: ЭСКИЗНЫЙ (МАКЕТНЫЙ</w:t>
      </w:r>
      <w:proofErr w:type="gram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</w:t>
      </w:r>
      <w:proofErr w:type="gramEnd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ЭТОМ ЭТАПЕ УЧАЩИЕСЯ ЗАНИМАЮТСЯ СОЗДАНИЕМ МАКЕТА БУДУЩЕЙ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РАБОТЫ. ПРОВОДИТСЯ ПРОСМОТР ПРЕДЛОЖЕННЫХ УЧАЩИМИСЯ РЕШЕНИЙ.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СОВМЕСТНО, ПЕДАГОГ И УЧАЩИЕСЯ, ОТБИРАЮТ ВАРИАНТ ДЛЯ РЕАЛ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ИЗАЦИИ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ПРАКТИЧЕСКОЙ ЧАСТИ.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Виды    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функциональной Индикаторы функциональной грамотно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 (какие умения и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грамотности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ыки формируются)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Деятельностная</w:t>
      </w:r>
      <w:proofErr w:type="spellEnd"/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Организационные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умения и навыки, переработка 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систематизация име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ющихся знаний, оценочные умения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(самостоятельно делать выбор и отвечать за него), умение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выявлять закономернос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 в структурированных объектах (делать выводы),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Информационная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Интеллектуальные умения (р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езультативно мыслить и работать с информацией).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Коммуникативная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грамотность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Взаимодействие при 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работе в группах, в коллективе,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усвоение норм литературного и художественного языка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424CDE">
      <w:pPr>
        <w:shd w:val="clear" w:color="auto" w:fill="D7D7D7"/>
        <w:spacing w:after="0" w:line="240" w:lineRule="auto"/>
        <w:rPr>
          <w:rFonts w:ascii="inherit" w:eastAsia="Times New Roman" w:hAnsi="inherit" w:cs="Helvetica"/>
          <w:b/>
          <w:bCs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ОЛЬЗОВАНИЕ НЕСТАНДАРТНЫХ ФОРМ 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МЕТОДОВ – ОДНО ИЗ ВАЖНЫХ СРЕДСТВ ОБУЧЕНИЯ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в группах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Проблемное обучение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Приём «</w:t>
      </w:r>
      <w:proofErr w:type="gramStart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выбор»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End"/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 опорных схем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Активное обучение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МЕТОДИЧЕСКИЕ ЗАДАЧИ УРОКА: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Развивать творческую и 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познавательную активность через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нетрадиционные мет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оды и формы урока; умений вести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поисковую работу.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Прививать интерес 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 истории своего народа, Родины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 самостоятельное извлечение информации по теме.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нравственно-эстетическое отношение к миру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 любовь к искусству.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атмосферу общег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 успеха и заинтересованность к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теме через различные формы работы.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научатся пр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оводить различные исследования,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творческие групп</w:t>
      </w:r>
      <w:r w:rsidR="00424CD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овые проекты, ориентироваться в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информационном пространстве.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96A5A" w:rsidRPr="00E96A5A" w:rsidRDefault="00E96A5A" w:rsidP="00E96A5A">
      <w:pPr>
        <w:shd w:val="clear" w:color="auto" w:fill="D7D7D7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ЗАКЛЮЧЕНИИ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временные методы и формы работы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оказывают педагогам практическую помощь в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решении профессиональных задач,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способствуют развитию школьной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мационно-образовательной среды,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направлен</w:t>
      </w:r>
      <w:r w:rsidR="00EB6BB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ной на повышение функциональной 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грамотности учащихся</w:t>
      </w:r>
      <w:r w:rsidRPr="00E96A5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A17CE" w:rsidRDefault="00EA17CE"/>
    <w:sectPr w:rsidR="00EA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7C"/>
    <w:rsid w:val="000D3F7C"/>
    <w:rsid w:val="00424CDE"/>
    <w:rsid w:val="00B34273"/>
    <w:rsid w:val="00E428C5"/>
    <w:rsid w:val="00E81A87"/>
    <w:rsid w:val="00E96A5A"/>
    <w:rsid w:val="00EA17CE"/>
    <w:rsid w:val="00E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ABB9D-4FAB-403B-AFB6-CFB2F555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BBF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E428C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009">
          <w:marLeft w:val="0"/>
          <w:marRight w:val="0"/>
          <w:marTop w:val="0"/>
          <w:marBottom w:val="300"/>
          <w:divBdr>
            <w:top w:val="single" w:sz="6" w:space="0" w:color="676262"/>
            <w:left w:val="single" w:sz="6" w:space="0" w:color="676262"/>
            <w:bottom w:val="single" w:sz="6" w:space="0" w:color="676262"/>
            <w:right w:val="single" w:sz="6" w:space="0" w:color="676262"/>
          </w:divBdr>
          <w:divsChild>
            <w:div w:id="17788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6</cp:revision>
  <cp:lastPrinted>2022-03-09T07:07:00Z</cp:lastPrinted>
  <dcterms:created xsi:type="dcterms:W3CDTF">2022-03-09T06:45:00Z</dcterms:created>
  <dcterms:modified xsi:type="dcterms:W3CDTF">2022-03-09T07:59:00Z</dcterms:modified>
</cp:coreProperties>
</file>