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0BF" w:rsidRPr="007070BF" w:rsidRDefault="007070BF" w:rsidP="007070BF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7070BF">
        <w:rPr>
          <w:rFonts w:ascii="Times New Roman" w:hAnsi="Times New Roman" w:cs="Times New Roman"/>
          <w:b/>
          <w:sz w:val="40"/>
        </w:rPr>
        <w:t xml:space="preserve">Об активных методах обучения – </w:t>
      </w:r>
    </w:p>
    <w:p w:rsidR="007070BF" w:rsidRPr="007070BF" w:rsidRDefault="007070BF" w:rsidP="007070BF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7070BF">
        <w:rPr>
          <w:rFonts w:ascii="Times New Roman" w:hAnsi="Times New Roman" w:cs="Times New Roman"/>
          <w:b/>
          <w:sz w:val="40"/>
        </w:rPr>
        <w:t>инновационный тип воспитания и образования</w:t>
      </w:r>
    </w:p>
    <w:p w:rsidR="00A56EED" w:rsidRPr="002B0C53" w:rsidRDefault="007070BF" w:rsidP="002B0C53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</w:t>
      </w:r>
      <w:r w:rsidR="00A56EED" w:rsidRPr="00ED267B">
        <w:rPr>
          <w:rFonts w:ascii="Times New Roman" w:hAnsi="Times New Roman" w:cs="Times New Roman"/>
          <w:sz w:val="28"/>
          <w:szCs w:val="28"/>
        </w:rPr>
        <w:t>В основе активного обучения лежит принцип непосредственного участия слушателя в учебном процессе, ориентированный на поиск путей и способов решения изучаемых в учебном курсе проблем. Для этого необходимо, чтобы учебный процесс был имитацией той среды, в которой предстоит трудиться слушателям в будущем, а также обеспечивать формирование у слушателя способностей решать практические задачи, изменять и улучшать тот предметный мир, в котором они живут и трудятся.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Понятие «активные методы обучения» (АМО) распространяется на достаточно обширную группу приемов и способов проведения теоретических и практических занятий, таких как: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анализ конкретных ситуаций;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решение проблемных задач;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«аквариум»;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«</w:t>
      </w:r>
      <w:r w:rsidR="007070BF" w:rsidRPr="00ED267B">
        <w:rPr>
          <w:rFonts w:ascii="Times New Roman" w:hAnsi="Times New Roman" w:cs="Times New Roman"/>
          <w:sz w:val="28"/>
          <w:szCs w:val="28"/>
        </w:rPr>
        <w:t>ассоциативный куст</w:t>
      </w:r>
      <w:r w:rsidRPr="00ED267B">
        <w:rPr>
          <w:rFonts w:ascii="Times New Roman" w:hAnsi="Times New Roman" w:cs="Times New Roman"/>
          <w:sz w:val="28"/>
          <w:szCs w:val="28"/>
        </w:rPr>
        <w:t>»;</w:t>
      </w:r>
      <w:bookmarkStart w:id="0" w:name="_GoBack"/>
      <w:bookmarkEnd w:id="0"/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деловые игры;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работа с деловыми бумагами;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групповые ралли;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тест-инструкция;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опрос с помощью карт;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интервью в парах;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ролевые игры;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«квартеты»;</w:t>
      </w:r>
    </w:p>
    <w:p w:rsidR="007070BF" w:rsidRPr="00ED267B" w:rsidRDefault="00A56EED" w:rsidP="00A56EED">
      <w:pPr>
        <w:spacing w:after="0"/>
        <w:ind w:firstLine="567"/>
        <w:rPr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групповой турнир;</w:t>
      </w:r>
      <w:r w:rsidR="007070BF" w:rsidRPr="00ED267B">
        <w:rPr>
          <w:sz w:val="28"/>
          <w:szCs w:val="28"/>
        </w:rPr>
        <w:t xml:space="preserve"> </w:t>
      </w:r>
    </w:p>
    <w:p w:rsidR="00A56EED" w:rsidRPr="00ED267B" w:rsidRDefault="007070BF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sz w:val="28"/>
          <w:szCs w:val="28"/>
        </w:rPr>
        <w:t>-</w:t>
      </w:r>
      <w:r w:rsidRPr="00ED267B">
        <w:rPr>
          <w:rFonts w:ascii="Times New Roman" w:hAnsi="Times New Roman" w:cs="Times New Roman"/>
          <w:sz w:val="28"/>
          <w:szCs w:val="28"/>
        </w:rPr>
        <w:t>Кейс-метод;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презентация;</w:t>
      </w:r>
    </w:p>
    <w:p w:rsidR="00A56EED" w:rsidRPr="00ED267B" w:rsidRDefault="007070BF" w:rsidP="007070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D267B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Pr="00ED267B">
        <w:rPr>
          <w:rFonts w:ascii="Times New Roman" w:hAnsi="Times New Roman" w:cs="Times New Roman"/>
          <w:sz w:val="28"/>
          <w:szCs w:val="28"/>
        </w:rPr>
        <w:t xml:space="preserve">-ринг </w:t>
      </w:r>
      <w:r w:rsidR="00A56EED" w:rsidRPr="00ED267B">
        <w:rPr>
          <w:rFonts w:ascii="Times New Roman" w:hAnsi="Times New Roman" w:cs="Times New Roman"/>
          <w:sz w:val="28"/>
          <w:szCs w:val="28"/>
        </w:rPr>
        <w:t>и др.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Высокая степень гибкости и адаптивности активных методов обучения позволяет преподавателю с равной эффективностью использовать их в следующих случаях: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а) в заключении лекции, рассказа, беседы – как практическое обоснование актуальности рассмотренного вопроса;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б) в качестве введения в лекцию – постановки практической проблемы, которую предстоит разработать;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в) для иллюстрации положений, разбираемых в процессе лекции;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г) параллельно лекции – часть материалов передается в устном выражении, а другая – посредством активного метода;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lastRenderedPageBreak/>
        <w:t>д) вместо лекции – вся тема занятия раскрывается при помощи активного метода.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Активные методы обучения при умелом их применении позволяют оптимально решить одновременно следующие учебно-организационные задачи и функции: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подчинить процесс обучения управляющему воздействию педагога;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обеспечить включение в активную учебную работу, как подготовленных слушателей, так и новичков;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установить непрерывный контроль над процессом усвоения учебного материала;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реализовать учебные функции (закрепляются теоретические знания, отрабатываются новые приемы и методы, а также условия применения знаний и практических навыков, формирования методов познания и деятельности, саморазвития и самореализации);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реализовать производственные функции (отработать систему управления и его функции: организации производства, планирования, учета, контроля, анализа, координации, регулирования и т.д. для обеспечения стратегии бизнеса; спрогнозировать развитие предприятия, решить проблемную ситуацию и т.д.) с учетом будущей специальности и дисциплины;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реализовать исследовательские функции, как алгоритм принятия управленческих решений: выявление проблемы, постановка задачи, поиск решения проблемы и т.д.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Кроме того, АМО приобретают ценность еще и потому, что способствуют успешному формированию у обучающихся комплекса положительных деловых качеств, например, таких, как: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способность быстро адаптироваться в группе, занятой решением общей для всех задачи, проблемы;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умение устанавливать личные контакты, обмениваться информацией и формировать необходимые точки зрения - работать и самостоятельно, и в команде;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умение преодолевать сопротивление окружающих, предупреждать столкновения и разногласия, т.е. умение работать в коллективе;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знание уровня своей компетентности, умение анализировать и оценивать свои действия;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умение находить причины и источники критических, рисковых ситуаций;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способность выдвигать и формулировать идеи, предложения и проекты;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готовность идти на рассчитанный риск и принимать нестандартные решения;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умение избегать ошибок и просчетов;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способность ясно и убедительно излагать мысли, быть немногословным, но понятным;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умение ценить и продуктивно использовать рабочее время;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lastRenderedPageBreak/>
        <w:t>- умение имитировать наиболее характерные элементы деятельности человека в свете инновационных технологий, их максимальное приближение к реальности и др.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Активное обучение влияет на развитие у слушателей потребности к самообучению, самоусовершенствованию, то есть к научно–организованной самостоятельной работе, которая помогает управлять ситуацией, исключать возникновение неуправляемых явлений, рисковых ситуаций.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Наиболее часто применяемые активные методы обучения, которые могут быть использованы преподавателями в процессе инновационного научно-исследовательского обучения: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1) Анализ конкретных ситуаций.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Этот метод служит инструментом исследования и изучения ситуации, оценки и выбора правильного решения. Ситуации могут быть стандартные, критические и экстремальные.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Обучение анализу предполагает проведение следующих этапов: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а) подготовка сюжета ситуации;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б) формулировка вопросов-заданий слушателям;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в) групповая работа над изучением ситуации;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г) групповая дискуссия;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д) итоговая беседа с принятием определенного решения.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Обучение методу анализа позволяет слушателям приобретать дополнительные знания, учиться избегать рисковых ситуаций, ошибок и неверных решений, сознательно влиять на события и процессы производственной, финансово-экономической деятельности предприятия, прогнозировать и планировать будущее.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2) Решение практических задач.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С помощью этого метода преподаватель формирует у обучающегося навыки решения производственных, финансово-экономических ситуаций, задач, проблем. В ходе занятия обучающийся усваивает принципы, закономерности, правила, процедуры, средства и оптимальные способы решения различных типов задач.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Метод предполагает проведение следующих этапов: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а) постановка практической ситуации, задачи;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б) критерии решения ситуации, задачи;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в) дискуссия по предложениям, выдвинутым для решения ситуации, задачи;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г) выбор оптимального варианта решения ситуации, задачи.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Включая в учебный процесс практические ситуации, задачи, преподаватель должен исходить из следующего положения: не ситуации, задачи нужны для закрепления знаний, а, наоборот, знания нужны для решения ситуаций, задач.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3) Деловые игры.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lastRenderedPageBreak/>
        <w:t>Они используются для тренировки и развития творческого, исследовательского мышления, формирования практических умений и навыков. Они позволяют стимулировать внимание и повышать интерес к занятиям, активизировать и обострять восприятие учебного материала.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Процедура деловой игры состоит из следующих этапов: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а) этап изучения ситуации, подготовка участников и экспертов, сбор информации;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б) этап проведения процесса игры;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в) этап анализа, обсуждения и оценки результатов игры.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Деловая игра – это репетиция производственной, финансово-экономической или общественной деятельности будущего специалиста, позволяющая проиграть ситуацию, предвидеть ее возможные варианты решения, предвидеть и избегать рисковых ситуаций.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Так, при участии в деловой игре «Каким я вижу финансового менеджера» студенты, оценив сообща конкретные производственные финансово-экономические ситуации, могут проверить себя, узнать дополнительные черты характера людей, с которыми учатся и с которыми придется работать в будущем, дать объективную оценку будущему специалисту, выдвигаемому на должность финансового менеджера из числа студентов группы и др.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4) Методы «круглого стола».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Они предполагают принцип коллективного обсуждения ситуаций, проблем. Это могут быть учебные семинары, учебные дискуссии, встречи со специалистами различных организаций. Необходимо, чтобы участники «круглого стола» выступали не с подготовленными докладами, а со своим мнением по затронутой ситуации, проблеме.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Использование этого метода способствует выработке у обучающихся умения спорить, аргументировано, с научной точки зрения доказывать, защищать и отстаивать свое мнение, прислушиваться к мнению других.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5) Метод «мозговой атаки».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Он способствует развитию динамичности мыслительных процессов, способности абстрагироваться от объективных условий и существенных ограничений, формирует умение сосредоточиться на какой-либо узкой актуальной цели с использованием инновационных подходов.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В общем виде, процедура «мозговой атаки» состоит из следующих этапов: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а) формулирование проблемы, которую необходимо решить. Формирование нескольких рабочих групп и экспертной группы;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б) тренировочная сессия – разминка, быстрый поиск ответов;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б) «мозговая атака» - штурм поставленной проблемы, генерирование идей;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в) оценка и отбор наилучших идей;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г) сообщение о результатах мозговой атаки.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lastRenderedPageBreak/>
        <w:t>Использование этого метода вырабатывает у обучающихся убеждение в том, что довольно сложные ситуации, проблемы, не поддающиеся решению традиционными способами, неожиданно могут быть разрешимы при использовании инновационных подходов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6) Практикум (психологический, исследовательский, прогностический, поисковый).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Под практикумом понимается самостоятельная аудиторная и внеаудиторная работа по заданию преподавателя.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Практикум (психологический, исследовательский, прогностический, поисковый) – это своеобразные упражнения, направленные на отработку различных навыков, закрепление теоретических знаний соответствующей дисциплины и специальности. Практикум состоит из описания конкретных ситуаций изучаемой темы соответствующей дисциплины, анализируя которые, обучающиеся могут принимать управленческое решение с позиции будущей специальности с учетом знаний, умений, навыков практической и исследовательской работы.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В связи с вышеизложенным, при изучении большинства</w:t>
      </w:r>
      <w:r w:rsidRPr="00A56EED">
        <w:rPr>
          <w:rFonts w:ascii="Times New Roman" w:hAnsi="Times New Roman" w:cs="Times New Roman"/>
          <w:sz w:val="24"/>
          <w:szCs w:val="24"/>
        </w:rPr>
        <w:t xml:space="preserve"> </w:t>
      </w:r>
      <w:r w:rsidRPr="00ED267B">
        <w:rPr>
          <w:rFonts w:ascii="Times New Roman" w:hAnsi="Times New Roman" w:cs="Times New Roman"/>
          <w:sz w:val="28"/>
          <w:szCs w:val="28"/>
        </w:rPr>
        <w:t>тем учебных дисциплин по всем специальностям полезно использовать проблемные стандартные и рисковые ситуации и задачи такого рода.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7) «Пресс-конференция», «дискуссия», «аквариум», «групповая мозаика».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При закреплении теоретического материала возможно использование таких форм АМО, как «пресс-конференция», «дискуссия», «аквариум», «сэндвич» «групповая мозаика» и др.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На «пресс-конференцию» на занятии уходит 15-20 минут, это, по существу, взаимоконтроль студентов. На одном занятии половина группы задает вопросы (оцениваются не только ответы, но и грамотность, глубина, количество заданных вопросов, аналитические способности, инновационный исследовательский характер работы над вопросами, над их постановкой и формулировкой). Дается 5 минут на подготовку вопросов и просмотр конспектов, раздаточного материала, учебно-методических рекомендаций, инструкций, на психологический, поисковый, прогностический, исследовательский настрой. Затем тетради с конспектами лекций, учебники собираются. Начинается «пресс-конференция». Ответы дополняются, комментируются студентами и преподавателем, что также оценивается. Оценки выставляются с участием группы, комментируются достоинства и недостатки ответов.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Достоинства такой формы опроса очевидны: объективность оценок и закрепление материала, исследовательский характер работы на занятии.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На следующем занятии подгруппы меняются местами.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lastRenderedPageBreak/>
        <w:t>8) Диктанты, составление тестов, опорных конспектов и кроссвордов, проектирование моделей, проектов, карт по результатам системного анализа и ИСО по дисциплине.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9) Кейс – стадии. Кейс-метод стал впервые применяться во второй половине 19 века в Гарвардском Университете. Главным образом этот метод использовался в ранних годах его существования как практика для студентов, изучающих применение законов. Сегодня этот метод используется как образовательный и его цель - помочь учащимся мыслить эффективно.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Кейсы, используемые в процессе обучения, могут быть выражены многими способами. Они могут быть достаточно длинными и полностью описывать ситуацию, которая существует в данный момент или существовала в прошлом. Или же они могут быть краткими и витиеватыми. В любом случае, их цель остается прежней - послужить поводом для учащихся прийти к каким-либо умозаключениям, исходя из изложенных в исследовании фактов, которые ведут к решениям и могут распространяться на реальные ситуации, возникающие у студентов на их местах работы.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Кейс-метод предполагает групповую дискуссию. Кейсы построены так, чтобы произвести различные мнения касательно (а) кто виноват в определенной ситуации, (б) что заставило человека вести себя определенным образом, (в) какой выход из создавшейся ситуации лучший. Кейс-методы вносят большой вклад в процесс обучения. Их достоинства: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учат обучаемых не приходить к быстрым выводам о людях и их поведении,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показывают, что нет одного «лучшего решения»,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ясно демонстрируют, как одни и те же события могут по-разному истолковываться кругом людей с подобными интересами,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- поощряют участников тренинга обсуждать различные вопросы с другими и увидеть ценность общения, и подчеркивают значимость практического мышления.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Кейс-метод ориентирован на обучаемого. Хорошо продуманный кейс стимулирует участников брать на себя роль лидера в анализе и обсуждении темы, вокруг которой построено исследование. Дискуссия продвигается вперед по мере того, как они вносят в нее свои идеи, мнения и отзывы. Другие ухватываются за идеи, обдумывают их, обсуждая между собой, и, в конечном итоге, группа интегрируется как целое. Роль тренера в кейс-методе - распространить кейс, пригласить участников прочитать и изучить его, провести обратную связь так, чтобы побудить участников задавать вопросы по мере их исследования. Иногда участникам дается список вопросов, которые им нужно рассмотреть по мере обсуждения этого кейса.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Обычно кейс-метод проводится в две стадии: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 xml:space="preserve">ШАГ 1. Участникам раздается кейс. Обучаемые могут получить текст заранее или же в определенное время программы, когда исследование используется как </w:t>
      </w:r>
      <w:r w:rsidRPr="00ED267B">
        <w:rPr>
          <w:rFonts w:ascii="Times New Roman" w:hAnsi="Times New Roman" w:cs="Times New Roman"/>
          <w:sz w:val="28"/>
          <w:szCs w:val="28"/>
        </w:rPr>
        <w:lastRenderedPageBreak/>
        <w:t>часть процесса обучения. В любом случае, участники должны иметь достаточное количество времени прочитать и осмыслить материал. Если ведущий использует вопросы, следует раздать их участникам для поощрения дискуссии.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ШАГ 2. Участников просят обсудить кейс. Все обучаемые должны ответить на подготовленные ведущим вопросы или поделиться своим мнением о том, что они считают правильным решением. Участники (и ведущий) ставят под вопрос точки зрения друг друга и просят дать логическое обоснование своих выводов. Процесс заканчивается тем, что ведущий просит обучаемых сделать заключения из фактов кейса и выводов, к которым участники прибегали в ходе дискуссии.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 xml:space="preserve">10) </w:t>
      </w:r>
      <w:proofErr w:type="spellStart"/>
      <w:r w:rsidRPr="00ED267B">
        <w:rPr>
          <w:rFonts w:ascii="Times New Roman" w:hAnsi="Times New Roman" w:cs="Times New Roman"/>
          <w:sz w:val="28"/>
          <w:szCs w:val="28"/>
        </w:rPr>
        <w:t>Микроурок</w:t>
      </w:r>
      <w:proofErr w:type="spellEnd"/>
      <w:r w:rsidRPr="00ED267B">
        <w:rPr>
          <w:rFonts w:ascii="Times New Roman" w:hAnsi="Times New Roman" w:cs="Times New Roman"/>
          <w:sz w:val="28"/>
          <w:szCs w:val="28"/>
        </w:rPr>
        <w:t xml:space="preserve">. Мониторинг реализации качества образования дисциплин достигается посредством решения ряда образовательных задач: создания теоретических основ изучения курса дисциплин, например, посредством формирования понятий базового уровня; развития общих, специальных и специфических учебных умений и навыков обучающихся, например, через оперирование понятиями в решении ситуационных заданий практической направленности; познания содержания иных понятий и категорий; установления между ними межпредметных и </w:t>
      </w:r>
      <w:proofErr w:type="spellStart"/>
      <w:r w:rsidRPr="00ED267B">
        <w:rPr>
          <w:rFonts w:ascii="Times New Roman" w:hAnsi="Times New Roman" w:cs="Times New Roman"/>
          <w:sz w:val="28"/>
          <w:szCs w:val="28"/>
        </w:rPr>
        <w:t>внутрикурсовых</w:t>
      </w:r>
      <w:proofErr w:type="spellEnd"/>
      <w:r w:rsidRPr="00ED267B">
        <w:rPr>
          <w:rFonts w:ascii="Times New Roman" w:hAnsi="Times New Roman" w:cs="Times New Roman"/>
          <w:sz w:val="28"/>
          <w:szCs w:val="28"/>
        </w:rPr>
        <w:t xml:space="preserve"> связей.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 xml:space="preserve">В достижении поставленных задач прослеживается методологическая направленность </w:t>
      </w:r>
      <w:proofErr w:type="spellStart"/>
      <w:r w:rsidRPr="00ED267B">
        <w:rPr>
          <w:rFonts w:ascii="Times New Roman" w:hAnsi="Times New Roman" w:cs="Times New Roman"/>
          <w:sz w:val="28"/>
          <w:szCs w:val="28"/>
        </w:rPr>
        <w:t>микроурока</w:t>
      </w:r>
      <w:proofErr w:type="spellEnd"/>
      <w:r w:rsidRPr="00ED267B">
        <w:rPr>
          <w:rFonts w:ascii="Times New Roman" w:hAnsi="Times New Roman" w:cs="Times New Roman"/>
          <w:sz w:val="28"/>
          <w:szCs w:val="28"/>
        </w:rPr>
        <w:t>, что также выражается в создании с его помощью оптимальных условий для развития навыков самостоятельного мышления обучаемых. Основным элементом такого мышления является понятие как отражение в сознании человека наиболее общих и существенных свойств и качеств предметов и явлений. Например, понятие «нормативный правовой акт» отражает общие признаки, присущие таким его видам, как закон и подзаконный акт.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 xml:space="preserve">К признакам, отличающим </w:t>
      </w:r>
      <w:proofErr w:type="spellStart"/>
      <w:r w:rsidRPr="00ED267B">
        <w:rPr>
          <w:rFonts w:ascii="Times New Roman" w:hAnsi="Times New Roman" w:cs="Times New Roman"/>
          <w:sz w:val="28"/>
          <w:szCs w:val="28"/>
        </w:rPr>
        <w:t>микроурок</w:t>
      </w:r>
      <w:proofErr w:type="spellEnd"/>
      <w:r w:rsidRPr="00ED267B">
        <w:rPr>
          <w:rFonts w:ascii="Times New Roman" w:hAnsi="Times New Roman" w:cs="Times New Roman"/>
          <w:sz w:val="28"/>
          <w:szCs w:val="28"/>
        </w:rPr>
        <w:t xml:space="preserve"> от иных видов занятий, относятся следующие.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 xml:space="preserve">1. Достаточно ограниченные временные рамки проведения урока. Микро-урок рассчитан всего на двадцать минут учебного времени. С точки зрения психологии, это время оптимального внимания учащихся. Поэтому данный тип урока отличается высокой степенью активности их мыслительной деятельности. Это позволяет преподавателю планировать свою работу на </w:t>
      </w:r>
      <w:proofErr w:type="spellStart"/>
      <w:r w:rsidRPr="00ED267B">
        <w:rPr>
          <w:rFonts w:ascii="Times New Roman" w:hAnsi="Times New Roman" w:cs="Times New Roman"/>
          <w:sz w:val="28"/>
          <w:szCs w:val="28"/>
        </w:rPr>
        <w:t>микроуроке</w:t>
      </w:r>
      <w:proofErr w:type="spellEnd"/>
      <w:r w:rsidRPr="00ED267B">
        <w:rPr>
          <w:rFonts w:ascii="Times New Roman" w:hAnsi="Times New Roman" w:cs="Times New Roman"/>
          <w:sz w:val="28"/>
          <w:szCs w:val="28"/>
        </w:rPr>
        <w:t xml:space="preserve"> с учетом разнообразных средств и методов обучения: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ED267B">
        <w:rPr>
          <w:rFonts w:ascii="Times New Roman" w:hAnsi="Times New Roman" w:cs="Times New Roman"/>
          <w:sz w:val="28"/>
          <w:szCs w:val="28"/>
        </w:rPr>
        <w:t>аудитивных</w:t>
      </w:r>
      <w:proofErr w:type="spellEnd"/>
      <w:r w:rsidRPr="00ED267B">
        <w:rPr>
          <w:rFonts w:ascii="Times New Roman" w:hAnsi="Times New Roman" w:cs="Times New Roman"/>
          <w:sz w:val="28"/>
          <w:szCs w:val="28"/>
        </w:rPr>
        <w:t>, визуальных и иных технических средств учебной деятельности;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б) наглядных средств;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в) средств конкретизации (например, использование теоретических положений учебной литературы в подтверждение правильности получаемых на уроке выводов и логических заключений);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г) метода пошаговой детализации;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д) метода проблемного изложения.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lastRenderedPageBreak/>
        <w:t xml:space="preserve">2. Диагностика исходного уровня учебных знаний, умений и навыков учащихся и полученного (в процессе работы над определением понятия) конечного результата их учебной деятельности. Следует учитывать не только педагогические, но и психологические основы организации микро-урока. Так, в начале занятия осуществляется подготовка учащихся к восприятию учебного материала с целью максимального привлечения их внимания к выполняемому заданию, например, с помощью музыкальной заставки. Для этого преподаватель строит свою работу, основываясь на положительных эмоциях учащихся, преодолении стрессовых ситуаций, облегчении восприятия сложного теоретического материала, например, посредством апеллирования к более простому вопросу или заданию. Важно показать, что решение основной задачи </w:t>
      </w:r>
      <w:proofErr w:type="spellStart"/>
      <w:r w:rsidRPr="00ED267B">
        <w:rPr>
          <w:rFonts w:ascii="Times New Roman" w:hAnsi="Times New Roman" w:cs="Times New Roman"/>
          <w:sz w:val="28"/>
          <w:szCs w:val="28"/>
        </w:rPr>
        <w:t>микроурока</w:t>
      </w:r>
      <w:proofErr w:type="spellEnd"/>
      <w:r w:rsidRPr="00ED267B">
        <w:rPr>
          <w:rFonts w:ascii="Times New Roman" w:hAnsi="Times New Roman" w:cs="Times New Roman"/>
          <w:sz w:val="28"/>
          <w:szCs w:val="28"/>
        </w:rPr>
        <w:t xml:space="preserve"> – определение понятия зависит от раскрепощенной мыслительной деятельности учащихся, быстроты совершаемых ими логических операций.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3. Наличие алгоритма, элементами которого являются: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а) эмоционально-образное восприятие;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б) раскрытие содержания понятия;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 xml:space="preserve">в) его межпредметная и </w:t>
      </w:r>
      <w:proofErr w:type="spellStart"/>
      <w:r w:rsidRPr="00ED267B">
        <w:rPr>
          <w:rFonts w:ascii="Times New Roman" w:hAnsi="Times New Roman" w:cs="Times New Roman"/>
          <w:sz w:val="28"/>
          <w:szCs w:val="28"/>
        </w:rPr>
        <w:t>внутрикурсовая</w:t>
      </w:r>
      <w:proofErr w:type="spellEnd"/>
      <w:r w:rsidRPr="00ED267B">
        <w:rPr>
          <w:rFonts w:ascii="Times New Roman" w:hAnsi="Times New Roman" w:cs="Times New Roman"/>
          <w:sz w:val="28"/>
          <w:szCs w:val="28"/>
        </w:rPr>
        <w:t xml:space="preserve"> связь;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г) применение полученных учащимися знаний в решении тех или иных проблемных вопросов.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Каждый из названных элементов алгоритма представляет определенную ступень в формировании знаний: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1) знания-знакомства;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2) знания-копии;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3) знания-умения;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4) знания-навыки.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Для разнообразия форм контроля и закрепления знаний студентов по некоторым темам соответствующих дисциплин, где трудно использовать практические задачи и ситуации, студенты могут писать диктанты, составляют тесты, опорные конспекты и кроссворды, отвечают на тестовые задания, проектируют модели, карты по результатам самостоятельного системного анализа и ИСО.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>Вышеизложенное не представляет собой особенной новизны. Найдется немало учителей, которые более или менее развернуто реализовывают в своей повседневной деятельности все, о чем сказано в алгоритмическом виде рекомендации. Проблема в том, что такого рода деятельность преподавателя никогда не была приоритетной, а теперь, согласно Концепции модернизации системы образования, должна таковой стать.</w:t>
      </w:r>
    </w:p>
    <w:p w:rsidR="007070BF" w:rsidRPr="00ED267B" w:rsidRDefault="007070BF" w:rsidP="00A56EED">
      <w:pPr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:rsidR="00A56EED" w:rsidRPr="00ED267B" w:rsidRDefault="00A56EED" w:rsidP="00A56EE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D267B">
        <w:rPr>
          <w:rFonts w:ascii="Times New Roman" w:hAnsi="Times New Roman" w:cs="Times New Roman"/>
          <w:sz w:val="28"/>
          <w:szCs w:val="28"/>
        </w:rPr>
        <w:t>Балаев</w:t>
      </w:r>
      <w:proofErr w:type="spellEnd"/>
      <w:r w:rsidRPr="00ED267B">
        <w:rPr>
          <w:rFonts w:ascii="Times New Roman" w:hAnsi="Times New Roman" w:cs="Times New Roman"/>
          <w:sz w:val="28"/>
          <w:szCs w:val="28"/>
        </w:rPr>
        <w:t xml:space="preserve"> А.А. Активные методы обучения. </w:t>
      </w:r>
      <w:proofErr w:type="spellStart"/>
      <w:proofErr w:type="gramStart"/>
      <w:r w:rsidRPr="00ED267B"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r w:rsidRPr="00ED267B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ED267B">
        <w:rPr>
          <w:rFonts w:ascii="Times New Roman" w:hAnsi="Times New Roman" w:cs="Times New Roman"/>
          <w:sz w:val="28"/>
          <w:szCs w:val="28"/>
        </w:rPr>
        <w:t xml:space="preserve"> М., 1994</w:t>
      </w:r>
    </w:p>
    <w:p w:rsidR="00A56EED" w:rsidRPr="00ED267B" w:rsidRDefault="00A56EED" w:rsidP="007070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D267B">
        <w:rPr>
          <w:rFonts w:ascii="Times New Roman" w:hAnsi="Times New Roman" w:cs="Times New Roman"/>
          <w:sz w:val="28"/>
          <w:szCs w:val="28"/>
        </w:rPr>
        <w:lastRenderedPageBreak/>
        <w:t>2. Виноградова В.С. и др. Развитие познавательной активности. Политиздат. - М., 1990.</w:t>
      </w:r>
    </w:p>
    <w:sectPr w:rsidR="00A56EED" w:rsidRPr="00ED267B" w:rsidSect="007070BF">
      <w:pgSz w:w="11906" w:h="16838"/>
      <w:pgMar w:top="1134" w:right="707" w:bottom="851" w:left="1134" w:header="708" w:footer="708" w:gutter="0"/>
      <w:pgBorders w:offsetFrom="page">
        <w:top w:val="threeDEmboss" w:sz="24" w:space="24" w:color="4F81BD" w:themeColor="accent1"/>
        <w:left w:val="threeDEmboss" w:sz="24" w:space="24" w:color="4F81BD" w:themeColor="accent1"/>
        <w:bottom w:val="threeDEngrave" w:sz="24" w:space="24" w:color="4F81BD" w:themeColor="accent1"/>
        <w:right w:val="threeDEngrave" w:sz="24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EED"/>
    <w:rsid w:val="002B0C53"/>
    <w:rsid w:val="007070BF"/>
    <w:rsid w:val="00A45E74"/>
    <w:rsid w:val="00A56EED"/>
    <w:rsid w:val="00ED267B"/>
    <w:rsid w:val="00FB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D3507"/>
  <w15:docId w15:val="{828900C6-D1F1-46C6-9AA6-02C55F79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2680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Пользователь Windows</cp:lastModifiedBy>
  <cp:revision>6</cp:revision>
  <cp:lastPrinted>2017-10-15T09:24:00Z</cp:lastPrinted>
  <dcterms:created xsi:type="dcterms:W3CDTF">2017-10-01T10:19:00Z</dcterms:created>
  <dcterms:modified xsi:type="dcterms:W3CDTF">2020-10-04T18:09:00Z</dcterms:modified>
</cp:coreProperties>
</file>