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9E5" w:rsidRPr="0049359C" w:rsidRDefault="0049359C" w:rsidP="0049359C">
      <w:pPr>
        <w:jc w:val="center"/>
        <w:rPr>
          <w:rFonts w:ascii="Times New Roman" w:hAnsi="Times New Roman" w:cs="Times New Roman"/>
          <w:b/>
          <w:sz w:val="32"/>
          <w:szCs w:val="32"/>
        </w:rPr>
      </w:pPr>
      <w:r w:rsidRPr="0049359C">
        <w:rPr>
          <w:rFonts w:ascii="Times New Roman" w:hAnsi="Times New Roman" w:cs="Times New Roman"/>
          <w:b/>
          <w:sz w:val="32"/>
          <w:szCs w:val="32"/>
        </w:rPr>
        <w:t>ПАМЯТКА</w:t>
      </w:r>
    </w:p>
    <w:p w:rsidR="0049359C" w:rsidRDefault="0049359C" w:rsidP="0049359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 ФОРМИРОВАНИЮ И </w:t>
      </w:r>
      <w:proofErr w:type="gramStart"/>
      <w:r>
        <w:rPr>
          <w:rFonts w:ascii="Times New Roman" w:hAnsi="Times New Roman" w:cs="Times New Roman"/>
          <w:b/>
          <w:sz w:val="24"/>
          <w:szCs w:val="24"/>
        </w:rPr>
        <w:t>ОЦЕНКЕ  ФИНАНСОВОЙ</w:t>
      </w:r>
      <w:proofErr w:type="gramEnd"/>
      <w:r>
        <w:rPr>
          <w:rFonts w:ascii="Times New Roman" w:hAnsi="Times New Roman" w:cs="Times New Roman"/>
          <w:b/>
          <w:sz w:val="24"/>
          <w:szCs w:val="24"/>
        </w:rPr>
        <w:t xml:space="preserve"> ГРАМОТНОСТИ ОБУЧАЮЩИХСЯ ОБЩЕОБРАЗОВАТЕЛЬНЫХ ОРГАНИЗАЦИЙ СИМФЕРОПОЛЬСКОГО РАЙОНА</w:t>
      </w:r>
    </w:p>
    <w:p w:rsidR="0049359C" w:rsidRDefault="0049359C" w:rsidP="0049359C">
      <w:pPr>
        <w:spacing w:after="0" w:line="240" w:lineRule="auto"/>
        <w:jc w:val="right"/>
        <w:rPr>
          <w:rFonts w:ascii="Times New Roman" w:hAnsi="Times New Roman" w:cs="Times New Roman"/>
          <w:shd w:val="clear" w:color="auto" w:fill="FFFFFF"/>
        </w:rPr>
      </w:pPr>
      <w:r>
        <w:rPr>
          <w:rFonts w:ascii="Times New Roman" w:hAnsi="Times New Roman" w:cs="Times New Roman"/>
          <w:shd w:val="clear" w:color="auto" w:fill="FFFFFF"/>
        </w:rPr>
        <w:t>Методист</w:t>
      </w:r>
      <w:r>
        <w:rPr>
          <w:rFonts w:ascii="Times New Roman" w:hAnsi="Times New Roman" w:cs="Times New Roman"/>
          <w:shd w:val="clear" w:color="auto" w:fill="FFFFFF"/>
        </w:rPr>
        <w:t xml:space="preserve"> МБОУ ДО «ЦДЮТ»</w:t>
      </w:r>
    </w:p>
    <w:p w:rsidR="0049359C" w:rsidRDefault="0049359C" w:rsidP="0049359C">
      <w:pPr>
        <w:spacing w:after="0" w:line="240" w:lineRule="auto"/>
        <w:jc w:val="right"/>
        <w:rPr>
          <w:rFonts w:ascii="Times New Roman" w:hAnsi="Times New Roman" w:cs="Times New Roman"/>
          <w:shd w:val="clear" w:color="auto" w:fill="FFFFFF"/>
        </w:rPr>
      </w:pPr>
      <w:r>
        <w:rPr>
          <w:rFonts w:ascii="Times New Roman" w:hAnsi="Times New Roman" w:cs="Times New Roman"/>
          <w:shd w:val="clear" w:color="auto" w:fill="FFFFFF"/>
        </w:rPr>
        <w:t>Симферопольского района Республики Крым</w:t>
      </w:r>
    </w:p>
    <w:p w:rsidR="0049359C" w:rsidRDefault="0049359C" w:rsidP="0049359C">
      <w:pPr>
        <w:spacing w:after="0" w:line="240" w:lineRule="auto"/>
        <w:jc w:val="right"/>
        <w:rPr>
          <w:rFonts w:ascii="Times New Roman" w:hAnsi="Times New Roman" w:cs="Times New Roman"/>
          <w:sz w:val="24"/>
          <w:szCs w:val="24"/>
        </w:rPr>
      </w:pPr>
      <w:r>
        <w:rPr>
          <w:rFonts w:ascii="Times New Roman" w:hAnsi="Times New Roman" w:cs="Times New Roman"/>
          <w:shd w:val="clear" w:color="auto" w:fill="FFFFFF"/>
        </w:rPr>
        <w:t xml:space="preserve"> Василевич О.С.</w:t>
      </w:r>
    </w:p>
    <w:p w:rsidR="0049359C" w:rsidRPr="0049359C" w:rsidRDefault="0049359C" w:rsidP="0049359C">
      <w:pPr>
        <w:spacing w:line="240" w:lineRule="auto"/>
        <w:jc w:val="center"/>
        <w:rPr>
          <w:rFonts w:ascii="Times New Roman" w:hAnsi="Times New Roman" w:cs="Times New Roman"/>
          <w:b/>
          <w:sz w:val="24"/>
          <w:szCs w:val="24"/>
        </w:rPr>
      </w:pPr>
    </w:p>
    <w:p w:rsidR="0049359C" w:rsidRDefault="0049359C" w:rsidP="004935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Структуру учебной деятельности </w:t>
      </w:r>
      <w:r>
        <w:rPr>
          <w:rFonts w:ascii="Times New Roman" w:hAnsi="Times New Roman" w:cs="Times New Roman"/>
          <w:sz w:val="24"/>
          <w:szCs w:val="24"/>
        </w:rPr>
        <w:t xml:space="preserve">по данному направлению </w:t>
      </w:r>
      <w:r>
        <w:rPr>
          <w:rFonts w:ascii="Times New Roman" w:hAnsi="Times New Roman" w:cs="Times New Roman"/>
          <w:sz w:val="24"/>
          <w:szCs w:val="24"/>
        </w:rPr>
        <w:t>можно представить в виде последовательных конкретных «шагов»:</w:t>
      </w:r>
    </w:p>
    <w:p w:rsidR="0049359C" w:rsidRDefault="0049359C" w:rsidP="004935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Шаг 1. Постановка практической задачи. Пример практической задачи: «Вы хотите решить жилищную проблему – приобрести квартиру в Москве, но у вас в наличии только 200 тыс. руб. Размер дохода, который вы получаете, – средний по вашему региону. Какой вариант решения проблемы вы считаете наиболее приемлемым для себя?» </w:t>
      </w:r>
    </w:p>
    <w:p w:rsidR="0049359C" w:rsidRDefault="0049359C" w:rsidP="004935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Шаг 2. Постановка учебной задачи.  Учебная задача направлена на решение практической задачи, а также на приобретение тех знаний, которых для этого не хватает. Пример учебной задачи: «Мы не можем решить практическую задачу, так как не знаем, как устроен финансовый рынок, в частности рынок ипотечных услуг. Для решения практической задачи мы должны освоить понятия “финансы”, “банк”, “инфляция”, “ипотека”, исследовать современные предложения в сфере ипотечного кредитования, 10 научиться оценивать варианты решения задачи и выбирать наиболее подходящий из них». </w:t>
      </w:r>
    </w:p>
    <w:p w:rsidR="0049359C" w:rsidRDefault="0049359C" w:rsidP="004935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Шаг 3. Планирование.  Цель этого шага – составление плана решения какой-либо задачи, в котором определяются вид деятельности, сроки и результат. Важно, чтобы учащиеся сами осваивали это умение. Ведь в жизни им придётся самостоятельно решать свои проблемы, в том числе в сфере финансов. Учитель должен корректировать план учеников, помогать, если возникают затруднения, но не сообщать готовый план. </w:t>
      </w:r>
    </w:p>
    <w:p w:rsidR="0049359C" w:rsidRDefault="0049359C" w:rsidP="004935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Шаг 4. Решение учебной задачи: освоение теоретического материала.  Задача учителя – объяснить, как устроена та или иная часть финансовой сферы, сделать так, чтобы учащиеся усвоили понятия, представленные в материалах для учащихся по изучаемой теме. Помимо теоретических положений в материалах для учащихся приводится алгоритм решения практических задач. </w:t>
      </w:r>
    </w:p>
    <w:p w:rsidR="0049359C" w:rsidRDefault="0049359C" w:rsidP="004935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Шаг 5. Решение практической задачи. Задача учителя – направить усилия учащихся на решение практической задачи, поставленной в начале занятия. Для этого используются как материалы для учащихся, так и </w:t>
      </w:r>
      <w:proofErr w:type="spellStart"/>
      <w:r>
        <w:rPr>
          <w:rFonts w:ascii="Times New Roman" w:hAnsi="Times New Roman" w:cs="Times New Roman"/>
          <w:sz w:val="24"/>
          <w:szCs w:val="24"/>
        </w:rPr>
        <w:t>интернет-ресурсы</w:t>
      </w:r>
      <w:proofErr w:type="spellEnd"/>
      <w:r>
        <w:rPr>
          <w:rFonts w:ascii="Times New Roman" w:hAnsi="Times New Roman" w:cs="Times New Roman"/>
          <w:sz w:val="24"/>
          <w:szCs w:val="24"/>
        </w:rPr>
        <w:t xml:space="preserve">. </w:t>
      </w:r>
    </w:p>
    <w:p w:rsidR="0049359C" w:rsidRDefault="0049359C" w:rsidP="004935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Шаг 6. Презентация решения практической задачи. На данном этапе учащиеся представляют презентацию решения практической задачи. Чтобы закрепить порядок действий при решении практических задач, используется рефлексия, то есть обсуждение того, какие цели достигнуты, что удалось, а что нет и почему. Шаг 7. Выполнение тренировочных заданий, направленных на проверку теоретических заданий в форме вопросов и тестов, на отработку практических предметных умений, на отработку практических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умений, а также на развитие творческого потенциала учащихся. </w:t>
      </w:r>
    </w:p>
    <w:p w:rsidR="0049359C" w:rsidRDefault="0049359C" w:rsidP="004935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Занятия по курсу финансовой грамотности проводятся в определённых формах, каждая из которых позволяет наиболее эффективно реализовывать содержание конкретной учебной деятельности. В рамках курса могут быть использованы такие формы занятий, как проблемный семинар, коммуникативный семинар, лекция, практикум, занятие-контроль.</w:t>
      </w:r>
    </w:p>
    <w:p w:rsidR="0049359C" w:rsidRDefault="0049359C" w:rsidP="0049359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Для оценки уровня финансовой грамотности учащихся ФГБОУ «Институт стратегии развития образования  Российской академии образования» разработаны типовые задания (открытый банк заданий, ссылка </w:t>
      </w:r>
      <w:hyperlink r:id="rId4" w:history="1">
        <w:r>
          <w:rPr>
            <w:rStyle w:val="a3"/>
            <w:rFonts w:ascii="Times New Roman" w:hAnsi="Times New Roman" w:cs="Times New Roman"/>
            <w:color w:val="0000FF"/>
            <w:sz w:val="24"/>
            <w:szCs w:val="24"/>
          </w:rPr>
          <w:t>http://skiv.instrao.ru/bank-zadaniy/</w:t>
        </w:r>
      </w:hyperlink>
      <w:r>
        <w:rPr>
          <w:rFonts w:ascii="Times New Roman" w:hAnsi="Times New Roman" w:cs="Times New Roman"/>
          <w:sz w:val="24"/>
          <w:szCs w:val="24"/>
        </w:rPr>
        <w:t xml:space="preserve">), предназначенные для мониторинга и ориентированные на рамки </w:t>
      </w:r>
      <w:r>
        <w:rPr>
          <w:rFonts w:ascii="Times New Roman" w:hAnsi="Times New Roman" w:cs="Times New Roman"/>
          <w:sz w:val="24"/>
          <w:szCs w:val="24"/>
          <w:lang w:val="en-US"/>
        </w:rPr>
        <w:t>PISA</w:t>
      </w:r>
      <w:r>
        <w:rPr>
          <w:rFonts w:ascii="Times New Roman" w:hAnsi="Times New Roman" w:cs="Times New Roman"/>
          <w:sz w:val="24"/>
          <w:szCs w:val="24"/>
        </w:rPr>
        <w:t>/</w:t>
      </w:r>
    </w:p>
    <w:p w:rsidR="0049359C" w:rsidRPr="0049359C" w:rsidRDefault="0049359C" w:rsidP="0049359C">
      <w:pPr>
        <w:spacing w:line="240" w:lineRule="auto"/>
        <w:jc w:val="both"/>
        <w:rPr>
          <w:rFonts w:ascii="Times New Roman" w:hAnsi="Times New Roman" w:cs="Times New Roman"/>
          <w:shd w:val="clear" w:color="auto" w:fill="FFFFFF"/>
        </w:rPr>
      </w:pPr>
      <w:r>
        <w:rPr>
          <w:rFonts w:ascii="Times New Roman" w:hAnsi="Times New Roman" w:cs="Times New Roman"/>
          <w:sz w:val="24"/>
          <w:szCs w:val="24"/>
        </w:rPr>
        <w:t xml:space="preserve">    </w:t>
      </w:r>
      <w:r>
        <w:rPr>
          <w:rFonts w:ascii="Times New Roman" w:hAnsi="Times New Roman" w:cs="Times New Roman"/>
          <w:shd w:val="clear" w:color="auto" w:fill="FFFFFF"/>
        </w:rPr>
        <w:t>Основой для разработки банка заданий, как правило, являются различные ситуации реальной жизни. Тексты и ситуации для мониторинга функциональной грамотности подбираются с учетом возрастных особенностей учащихся, релевантности для жизни, интереса учащихся и развития познавательной активности учащихся.</w:t>
      </w:r>
    </w:p>
    <w:p w:rsidR="0049359C" w:rsidRDefault="0049359C" w:rsidP="0049359C">
      <w:pPr>
        <w:spacing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Задания, объединенные в тематические блоки, составляют измерительный инструментарий для оценки функ</w:t>
      </w:r>
      <w:r>
        <w:rPr>
          <w:rFonts w:ascii="Times New Roman" w:hAnsi="Times New Roman" w:cs="Times New Roman"/>
          <w:shd w:val="clear" w:color="auto" w:fill="FFFFFF"/>
        </w:rPr>
        <w:t xml:space="preserve">циональной грамотности (также, </w:t>
      </w:r>
      <w:bookmarkStart w:id="0" w:name="_GoBack"/>
      <w:bookmarkEnd w:id="0"/>
      <w:r>
        <w:rPr>
          <w:rFonts w:ascii="Times New Roman" w:hAnsi="Times New Roman" w:cs="Times New Roman"/>
          <w:shd w:val="clear" w:color="auto" w:fill="FFFFFF"/>
        </w:rPr>
        <w:t>как и в исследовании PISA). Блок заданий включает в себя описание реальной ситуации,</w:t>
      </w:r>
      <w:r>
        <w:rPr>
          <w:rFonts w:ascii="Verdana" w:hAnsi="Verdana"/>
          <w:shd w:val="clear" w:color="auto" w:fill="FFFFFF"/>
        </w:rPr>
        <w:t xml:space="preserve"> </w:t>
      </w:r>
      <w:r>
        <w:rPr>
          <w:rFonts w:ascii="Times New Roman" w:hAnsi="Times New Roman" w:cs="Times New Roman"/>
          <w:shd w:val="clear" w:color="auto" w:fill="FFFFFF"/>
        </w:rPr>
        <w:t>представленное, как правило, в проблемном ключе, и ряд вопросов-заданий, относящихся к этой ситуации.</w:t>
      </w:r>
    </w:p>
    <w:p w:rsidR="0049359C" w:rsidRDefault="0049359C" w:rsidP="0049359C">
      <w:pPr>
        <w:spacing w:line="240" w:lineRule="auto"/>
        <w:jc w:val="both"/>
        <w:rPr>
          <w:rFonts w:ascii="Times New Roman" w:hAnsi="Times New Roman" w:cs="Times New Roman"/>
          <w:shd w:val="clear" w:color="auto" w:fill="FFFFFF"/>
        </w:rPr>
      </w:pPr>
    </w:p>
    <w:sectPr w:rsidR="004935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9E5"/>
    <w:rsid w:val="0049359C"/>
    <w:rsid w:val="007E4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815C3"/>
  <w15:chartTrackingRefBased/>
  <w15:docId w15:val="{62563CD6-B5A1-4A7C-B220-BC56E128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935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466446">
      <w:bodyDiv w:val="1"/>
      <w:marLeft w:val="0"/>
      <w:marRight w:val="0"/>
      <w:marTop w:val="0"/>
      <w:marBottom w:val="0"/>
      <w:divBdr>
        <w:top w:val="none" w:sz="0" w:space="0" w:color="auto"/>
        <w:left w:val="none" w:sz="0" w:space="0" w:color="auto"/>
        <w:bottom w:val="none" w:sz="0" w:space="0" w:color="auto"/>
        <w:right w:val="none" w:sz="0" w:space="0" w:color="auto"/>
      </w:divBdr>
    </w:div>
    <w:div w:id="88567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iv.instrao.ru/bank-zadani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ПК-8</dc:creator>
  <cp:keywords/>
  <dc:description/>
  <cp:lastModifiedBy>ПК-8</cp:lastModifiedBy>
  <cp:revision>2</cp:revision>
  <dcterms:created xsi:type="dcterms:W3CDTF">2024-09-10T09:09:00Z</dcterms:created>
  <dcterms:modified xsi:type="dcterms:W3CDTF">2024-09-10T09:13:00Z</dcterms:modified>
</cp:coreProperties>
</file>