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EDF" w:rsidRDefault="00536703" w:rsidP="00536703">
      <w:pPr>
        <w:jc w:val="center"/>
        <w:rPr>
          <w:b/>
        </w:rPr>
      </w:pPr>
      <w:r w:rsidRPr="00536703">
        <w:rPr>
          <w:b/>
        </w:rPr>
        <w:t xml:space="preserve">Материалы к уроку в 9 классе Социально-экономическое развитие Крымского полуострова в конце </w:t>
      </w:r>
      <w:r w:rsidRPr="00536703">
        <w:rPr>
          <w:b/>
          <w:lang w:val="en-US"/>
        </w:rPr>
        <w:t>XIX</w:t>
      </w:r>
      <w:r w:rsidRPr="00536703">
        <w:rPr>
          <w:b/>
        </w:rPr>
        <w:t xml:space="preserve">- начале </w:t>
      </w:r>
      <w:r w:rsidRPr="00536703">
        <w:rPr>
          <w:b/>
          <w:lang w:val="en-US"/>
        </w:rPr>
        <w:t>XX</w:t>
      </w:r>
      <w:r w:rsidRPr="00536703">
        <w:rPr>
          <w:b/>
        </w:rPr>
        <w:t xml:space="preserve"> века</w:t>
      </w:r>
    </w:p>
    <w:p w:rsidR="00536703" w:rsidRDefault="00536703" w:rsidP="00536703">
      <w:pPr>
        <w:jc w:val="center"/>
        <w:rPr>
          <w:b/>
        </w:rPr>
      </w:pPr>
    </w:p>
    <w:p w:rsidR="006A6C9C" w:rsidRPr="006A6C9C" w:rsidRDefault="006A6C9C" w:rsidP="006A6C9C">
      <w:pPr>
        <w:spacing w:line="240" w:lineRule="auto"/>
        <w:ind w:firstLine="708"/>
      </w:pPr>
      <w:r w:rsidRPr="006A6C9C">
        <w:t>Одним из приоритетных направлений промышленного развития в Крыму было выращивание табака и табачное производство.</w:t>
      </w:r>
    </w:p>
    <w:p w:rsidR="00536703" w:rsidRPr="006A6C9C" w:rsidRDefault="00536703" w:rsidP="00536703">
      <w:pPr>
        <w:spacing w:line="240" w:lineRule="auto"/>
        <w:rPr>
          <w:b/>
        </w:rPr>
      </w:pPr>
      <w:r w:rsidRPr="006A6C9C">
        <w:rPr>
          <w:b/>
        </w:rPr>
        <w:t>«Золото» в Париже</w:t>
      </w:r>
    </w:p>
    <w:p w:rsidR="00536703" w:rsidRPr="00536703" w:rsidRDefault="00536703" w:rsidP="006A6C9C">
      <w:pPr>
        <w:spacing w:line="240" w:lineRule="auto"/>
        <w:ind w:firstLine="708"/>
      </w:pPr>
      <w:r w:rsidRPr="00536703">
        <w:t xml:space="preserve">Феодосийская табачная фабрика, основанная в 1861 году Вениамином </w:t>
      </w:r>
      <w:proofErr w:type="spellStart"/>
      <w:r w:rsidRPr="00536703">
        <w:t>Стамболи</w:t>
      </w:r>
      <w:proofErr w:type="spellEnd"/>
      <w:r w:rsidRPr="00536703">
        <w:t xml:space="preserve">, стала первой табачной фабрикой в Крыму. Её продукция быстро стала популярна, но подлинный расцвет предприятия наступил в начале ХХ века, когда после смерти Вениамина </w:t>
      </w:r>
      <w:proofErr w:type="spellStart"/>
      <w:r w:rsidRPr="00536703">
        <w:t>Стамболи</w:t>
      </w:r>
      <w:proofErr w:type="spellEnd"/>
      <w:r w:rsidRPr="00536703">
        <w:t xml:space="preserve"> (в 1897 году) фабрика перешла к его младшему сыну Иосифу. В те годы сырьё для фабрики везли не только из Турции, но и из Японии, Китая, Индии! А табак и папиросы </w:t>
      </w:r>
      <w:proofErr w:type="spellStart"/>
      <w:r w:rsidRPr="00536703">
        <w:t>Стамболи</w:t>
      </w:r>
      <w:proofErr w:type="spellEnd"/>
      <w:r w:rsidRPr="00536703">
        <w:t xml:space="preserve"> </w:t>
      </w:r>
      <w:proofErr w:type="gramStart"/>
      <w:r w:rsidRPr="00536703">
        <w:t>расходились</w:t>
      </w:r>
      <w:proofErr w:type="gramEnd"/>
      <w:r w:rsidRPr="00536703">
        <w:t xml:space="preserve"> чуть ли не по всему миру. Рекламные объявления конца XIX века призывали господ курящих испробовать замечательный южный табак </w:t>
      </w:r>
      <w:proofErr w:type="spellStart"/>
      <w:r w:rsidRPr="00536703">
        <w:t>Стамболи</w:t>
      </w:r>
      <w:proofErr w:type="spellEnd"/>
      <w:r w:rsidRPr="00536703">
        <w:t xml:space="preserve"> и убедиться в высоком его достоинстве. И это были не пустые слова: продукция фабрики дважды награждалась золотой медалью на международной выставке в Париже (в 1895 и 1900 годах).</w:t>
      </w:r>
    </w:p>
    <w:p w:rsidR="005728AE" w:rsidRDefault="00536703" w:rsidP="006A6C9C">
      <w:pPr>
        <w:spacing w:line="240" w:lineRule="auto"/>
        <w:ind w:firstLine="708"/>
      </w:pPr>
      <w:r w:rsidRPr="00536703">
        <w:t xml:space="preserve">О том, каков был оборот товара на фабрике, о прибыльности предприятия свидетельствует следующий факт: Вениамин </w:t>
      </w:r>
      <w:proofErr w:type="spellStart"/>
      <w:r w:rsidRPr="00536703">
        <w:t>Стамболи</w:t>
      </w:r>
      <w:proofErr w:type="spellEnd"/>
      <w:r w:rsidRPr="00536703">
        <w:t xml:space="preserve"> намеревался построить для трёх своих сыновей три дачи-дворца: в Бомбее, в Генуе и в Феодосии. Смерть помешала воплотить этот замысел. Правда, его сын Иосиф </w:t>
      </w:r>
      <w:proofErr w:type="spellStart"/>
      <w:r w:rsidRPr="00536703">
        <w:t>Стамболи</w:t>
      </w:r>
      <w:proofErr w:type="spellEnd"/>
      <w:r w:rsidRPr="00536703">
        <w:t xml:space="preserve"> всё же построил в Феодосии особняк, который и по сей день является визитной карточкой города – речь идёт о даче </w:t>
      </w:r>
      <w:proofErr w:type="spellStart"/>
      <w:r w:rsidRPr="00536703">
        <w:t>Стамболи</w:t>
      </w:r>
      <w:proofErr w:type="spellEnd"/>
      <w:r w:rsidRPr="00536703">
        <w:t xml:space="preserve">. Незадолго до революции </w:t>
      </w:r>
      <w:proofErr w:type="spellStart"/>
      <w:r w:rsidRPr="00536703">
        <w:t>Стамболи</w:t>
      </w:r>
      <w:proofErr w:type="spellEnd"/>
      <w:r w:rsidRPr="00536703">
        <w:t>, словно предчувствуя близящиеся перемены, продал фабрику, оставил свой великолепный дворец и вместе с семьей уехал в Турцию.</w:t>
      </w:r>
    </w:p>
    <w:p w:rsidR="005728AE" w:rsidRDefault="005728AE" w:rsidP="006A6C9C">
      <w:pPr>
        <w:spacing w:line="240" w:lineRule="auto"/>
        <w:ind w:firstLine="708"/>
      </w:pPr>
    </w:p>
    <w:p w:rsidR="005728AE" w:rsidRDefault="005728AE" w:rsidP="006A6C9C">
      <w:pPr>
        <w:spacing w:line="240" w:lineRule="auto"/>
        <w:ind w:firstLine="708"/>
      </w:pPr>
    </w:p>
    <w:p w:rsidR="005728AE" w:rsidRDefault="005728AE" w:rsidP="006A6C9C">
      <w:pPr>
        <w:spacing w:line="240" w:lineRule="auto"/>
        <w:ind w:firstLine="708"/>
        <w:rPr>
          <w:noProof/>
        </w:rPr>
      </w:pPr>
    </w:p>
    <w:p w:rsidR="005728AE" w:rsidRDefault="005728AE" w:rsidP="006A6C9C">
      <w:pPr>
        <w:spacing w:line="240" w:lineRule="auto"/>
        <w:ind w:firstLine="708"/>
      </w:pPr>
      <w:r>
        <w:rPr>
          <w:noProof/>
        </w:rPr>
        <w:drawing>
          <wp:inline distT="0" distB="0" distL="0" distR="0">
            <wp:extent cx="5591175" cy="3076575"/>
            <wp:effectExtent l="19050" t="0" r="9525" b="0"/>
            <wp:docPr id="14" name="Рисунок 14" descr="C:\Users\Лена\Desktop\Мои документы\Семинар 16.10.2020\картинки\загружено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ена\Desktop\Мои документы\Семинар 16.10.2020\картинки\загружено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8AE" w:rsidRDefault="005728AE" w:rsidP="006A6C9C">
      <w:pPr>
        <w:spacing w:line="240" w:lineRule="auto"/>
        <w:ind w:firstLine="708"/>
      </w:pPr>
      <w:r>
        <w:rPr>
          <w:noProof/>
        </w:rPr>
        <w:lastRenderedPageBreak/>
        <w:drawing>
          <wp:inline distT="0" distB="0" distL="0" distR="0">
            <wp:extent cx="6048133" cy="7315200"/>
            <wp:effectExtent l="19050" t="0" r="0" b="0"/>
            <wp:docPr id="16" name="Рисунок 16" descr="C:\Users\Лена\Downloads\ВП_Фео_дача_Стамбо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ена\Downloads\ВП_Фео_дача_Стамбол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133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466975" cy="2476500"/>
            <wp:effectExtent l="19050" t="0" r="9525" b="0"/>
            <wp:docPr id="15" name="Рисунок 15" descr="C:\Users\Лена\Downloads\загружено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ена\Downloads\загружено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8AE" w:rsidRDefault="005728AE" w:rsidP="006A6C9C">
      <w:pPr>
        <w:spacing w:line="240" w:lineRule="auto"/>
        <w:ind w:firstLine="708"/>
      </w:pPr>
    </w:p>
    <w:p w:rsidR="005728AE" w:rsidRDefault="005728AE" w:rsidP="006A6C9C">
      <w:pPr>
        <w:spacing w:line="240" w:lineRule="auto"/>
        <w:ind w:firstLine="708"/>
      </w:pPr>
    </w:p>
    <w:p w:rsidR="00536703" w:rsidRPr="00536703" w:rsidRDefault="00536703" w:rsidP="006A6C9C">
      <w:pPr>
        <w:spacing w:line="240" w:lineRule="auto"/>
        <w:ind w:firstLine="708"/>
      </w:pPr>
      <w:r w:rsidRPr="00536703">
        <w:t xml:space="preserve"> Табачная фабрика </w:t>
      </w:r>
      <w:proofErr w:type="spellStart"/>
      <w:r w:rsidRPr="00536703">
        <w:t>Стамболи</w:t>
      </w:r>
      <w:proofErr w:type="spellEnd"/>
      <w:r w:rsidRPr="00536703">
        <w:t xml:space="preserve"> после революции была переименована в «Коминтерн» и стала частью </w:t>
      </w:r>
      <w:proofErr w:type="spellStart"/>
      <w:r w:rsidRPr="00536703">
        <w:t>Крымтабактреста</w:t>
      </w:r>
      <w:proofErr w:type="spellEnd"/>
      <w:r w:rsidRPr="00536703">
        <w:t>. Пережила она и Великую Отечественную войну, но сгорела в марте 1990-го, пока горожане праздновали Международный женский день. Пожар был настолько сильным, что от огромного двухэтажного здания почти ничего не осталось.</w:t>
      </w:r>
    </w:p>
    <w:p w:rsidR="006A6C9C" w:rsidRPr="006A6C9C" w:rsidRDefault="006A6C9C" w:rsidP="006A6C9C">
      <w:pPr>
        <w:pStyle w:val="a6"/>
        <w:shd w:val="clear" w:color="auto" w:fill="FFFFFF"/>
        <w:spacing w:before="0" w:beforeAutospacing="0" w:after="0" w:afterAutospacing="0"/>
      </w:pPr>
      <w:proofErr w:type="spellStart"/>
      <w:proofErr w:type="gramStart"/>
      <w:r w:rsidRPr="006A6C9C">
        <w:rPr>
          <w:b/>
          <w:bCs/>
        </w:rPr>
        <w:t>Ио́сиф</w:t>
      </w:r>
      <w:proofErr w:type="spellEnd"/>
      <w:proofErr w:type="gramEnd"/>
      <w:r w:rsidRPr="006A6C9C">
        <w:rPr>
          <w:b/>
          <w:bCs/>
        </w:rPr>
        <w:t xml:space="preserve">  </w:t>
      </w:r>
      <w:proofErr w:type="spellStart"/>
      <w:r w:rsidRPr="006A6C9C">
        <w:rPr>
          <w:b/>
          <w:bCs/>
        </w:rPr>
        <w:t>Вениами́нович</w:t>
      </w:r>
      <w:proofErr w:type="spellEnd"/>
      <w:r w:rsidRPr="006A6C9C">
        <w:rPr>
          <w:b/>
          <w:bCs/>
        </w:rPr>
        <w:t xml:space="preserve"> </w:t>
      </w:r>
      <w:proofErr w:type="spellStart"/>
      <w:r w:rsidRPr="006A6C9C">
        <w:rPr>
          <w:b/>
          <w:bCs/>
        </w:rPr>
        <w:t>Стамбо́ли</w:t>
      </w:r>
      <w:proofErr w:type="spellEnd"/>
      <w:r w:rsidRPr="006A6C9C">
        <w:t> (</w:t>
      </w:r>
      <w:hyperlink r:id="rId8" w:tooltip="1877" w:history="1">
        <w:r w:rsidRPr="006A6C9C">
          <w:t>1877</w:t>
        </w:r>
      </w:hyperlink>
      <w:r w:rsidRPr="006A6C9C">
        <w:t>, </w:t>
      </w:r>
      <w:hyperlink r:id="rId9" w:tooltip="Феодосия" w:history="1">
        <w:r w:rsidRPr="006A6C9C">
          <w:t>Феодосия</w:t>
        </w:r>
      </w:hyperlink>
      <w:r w:rsidRPr="006A6C9C">
        <w:t> — </w:t>
      </w:r>
      <w:hyperlink r:id="rId10" w:tooltip="11 июня" w:history="1">
        <w:r w:rsidRPr="006A6C9C">
          <w:t>11 июня</w:t>
        </w:r>
      </w:hyperlink>
      <w:r w:rsidRPr="006A6C9C">
        <w:t> </w:t>
      </w:r>
      <w:hyperlink r:id="rId11" w:tooltip="1958" w:history="1">
        <w:r w:rsidRPr="006A6C9C">
          <w:t>1958</w:t>
        </w:r>
      </w:hyperlink>
      <w:r w:rsidRPr="006A6C9C">
        <w:t>, </w:t>
      </w:r>
      <w:hyperlink r:id="rId12" w:tooltip="Париж" w:history="1">
        <w:r w:rsidRPr="006A6C9C">
          <w:t>Париж</w:t>
        </w:r>
      </w:hyperlink>
      <w:r>
        <w:t xml:space="preserve"> </w:t>
      </w:r>
      <w:r w:rsidRPr="006A6C9C">
        <w:t xml:space="preserve"> русский </w:t>
      </w:r>
    </w:p>
    <w:p w:rsidR="006A6C9C" w:rsidRPr="006A6C9C" w:rsidRDefault="006A6C9C" w:rsidP="006A6C9C">
      <w:pPr>
        <w:shd w:val="clear" w:color="auto" w:fill="FFFFFF"/>
        <w:spacing w:line="240" w:lineRule="auto"/>
        <w:jc w:val="left"/>
        <w:textAlignment w:val="auto"/>
        <w:rPr>
          <w:rFonts w:eastAsia="Times New Roman" w:cs="Times New Roman"/>
        </w:rPr>
      </w:pPr>
      <w:r w:rsidRPr="006A6C9C">
        <w:rPr>
          <w:rFonts w:eastAsia="Times New Roman" w:cs="Times New Roman"/>
        </w:rPr>
        <w:t>Родился в 1877 году в </w:t>
      </w:r>
      <w:hyperlink r:id="rId13" w:tooltip="Караимы" w:history="1">
        <w:r w:rsidRPr="006A6C9C">
          <w:rPr>
            <w:rFonts w:eastAsia="Times New Roman" w:cs="Times New Roman"/>
          </w:rPr>
          <w:t>караимской</w:t>
        </w:r>
      </w:hyperlink>
      <w:r w:rsidRPr="006A6C9C">
        <w:rPr>
          <w:rFonts w:eastAsia="Times New Roman" w:cs="Times New Roman"/>
        </w:rPr>
        <w:t xml:space="preserve"> семье Вениамина </w:t>
      </w:r>
      <w:proofErr w:type="spellStart"/>
      <w:r w:rsidRPr="006A6C9C">
        <w:rPr>
          <w:rFonts w:eastAsia="Times New Roman" w:cs="Times New Roman"/>
        </w:rPr>
        <w:t>Стамболи</w:t>
      </w:r>
      <w:proofErr w:type="spellEnd"/>
      <w:r w:rsidRPr="006A6C9C">
        <w:rPr>
          <w:rFonts w:eastAsia="Times New Roman" w:cs="Times New Roman"/>
        </w:rPr>
        <w:t xml:space="preserve">, основателя феодосийской династии </w:t>
      </w:r>
      <w:proofErr w:type="spellStart"/>
      <w:r w:rsidRPr="006A6C9C">
        <w:rPr>
          <w:rFonts w:eastAsia="Times New Roman" w:cs="Times New Roman"/>
        </w:rPr>
        <w:t>Стамболи</w:t>
      </w:r>
      <w:proofErr w:type="spellEnd"/>
      <w:r w:rsidRPr="006A6C9C">
        <w:rPr>
          <w:rFonts w:eastAsia="Times New Roman" w:cs="Times New Roman"/>
        </w:rPr>
        <w:t>, владельца крупнейшей табачной фабрики</w:t>
      </w:r>
    </w:p>
    <w:p w:rsidR="006A6C9C" w:rsidRPr="006A6C9C" w:rsidRDefault="006A6C9C" w:rsidP="006A6C9C">
      <w:pPr>
        <w:shd w:val="clear" w:color="auto" w:fill="FFFFFF"/>
        <w:spacing w:before="120" w:after="120" w:line="240" w:lineRule="auto"/>
        <w:jc w:val="left"/>
        <w:textAlignment w:val="auto"/>
        <w:rPr>
          <w:rFonts w:eastAsia="Times New Roman" w:cs="Times New Roman"/>
        </w:rPr>
      </w:pPr>
      <w:r w:rsidRPr="006A6C9C">
        <w:rPr>
          <w:rFonts w:eastAsia="Times New Roman" w:cs="Times New Roman"/>
        </w:rPr>
        <w:t>Нажитое отцом имущество наследовали три его сына — Исаак, Моисей и Иосиф, директором был младший из них — Иосиф, ставший крупным табачным фабрикантом, купцом 1-й гильдии. Братья многократно расширили компанию, создали огромные плантации турецкого табака в </w:t>
      </w:r>
      <w:hyperlink r:id="rId14" w:tooltip="Крым" w:history="1">
        <w:r w:rsidRPr="006A6C9C">
          <w:rPr>
            <w:rFonts w:eastAsia="Times New Roman" w:cs="Times New Roman"/>
          </w:rPr>
          <w:t>Крыму</w:t>
        </w:r>
      </w:hyperlink>
      <w:r w:rsidRPr="006A6C9C">
        <w:rPr>
          <w:rFonts w:eastAsia="Times New Roman" w:cs="Times New Roman"/>
        </w:rPr>
        <w:t>, на </w:t>
      </w:r>
      <w:hyperlink r:id="rId15" w:tooltip="Кубань (регион)" w:history="1">
        <w:r w:rsidRPr="006A6C9C">
          <w:rPr>
            <w:rFonts w:eastAsia="Times New Roman" w:cs="Times New Roman"/>
          </w:rPr>
          <w:t>Кубани</w:t>
        </w:r>
      </w:hyperlink>
      <w:r w:rsidRPr="006A6C9C">
        <w:rPr>
          <w:rFonts w:eastAsia="Times New Roman" w:cs="Times New Roman"/>
        </w:rPr>
        <w:t>, на </w:t>
      </w:r>
      <w:hyperlink r:id="rId16" w:tooltip="Кавказ" w:history="1">
        <w:r w:rsidRPr="006A6C9C">
          <w:rPr>
            <w:rFonts w:eastAsia="Times New Roman" w:cs="Times New Roman"/>
          </w:rPr>
          <w:t>Кавказе</w:t>
        </w:r>
      </w:hyperlink>
      <w:r w:rsidRPr="006A6C9C">
        <w:rPr>
          <w:rFonts w:eastAsia="Times New Roman" w:cs="Times New Roman"/>
        </w:rPr>
        <w:t>, в </w:t>
      </w:r>
      <w:hyperlink r:id="rId17" w:tooltip="Турция" w:history="1">
        <w:r w:rsidRPr="006A6C9C">
          <w:rPr>
            <w:rFonts w:eastAsia="Times New Roman" w:cs="Times New Roman"/>
          </w:rPr>
          <w:t>Турции</w:t>
        </w:r>
      </w:hyperlink>
      <w:r w:rsidRPr="006A6C9C">
        <w:rPr>
          <w:rFonts w:eastAsia="Times New Roman" w:cs="Times New Roman"/>
        </w:rPr>
        <w:t> и </w:t>
      </w:r>
      <w:hyperlink r:id="rId18" w:tooltip="Болгария" w:history="1">
        <w:r w:rsidRPr="006A6C9C">
          <w:rPr>
            <w:rFonts w:eastAsia="Times New Roman" w:cs="Times New Roman"/>
          </w:rPr>
          <w:t>Болгарии</w:t>
        </w:r>
      </w:hyperlink>
      <w:r w:rsidRPr="006A6C9C">
        <w:rPr>
          <w:rFonts w:eastAsia="Times New Roman" w:cs="Times New Roman"/>
        </w:rPr>
        <w:t>. Кроме этого, сырье для фабрик пароходами позже стали доставлять в Крым из Японии, Индии и Китая. В путеводителях конца </w:t>
      </w:r>
      <w:hyperlink r:id="rId19" w:tooltip="XIX век" w:history="1">
        <w:r w:rsidRPr="006A6C9C">
          <w:rPr>
            <w:rFonts w:eastAsia="Times New Roman" w:cs="Times New Roman"/>
          </w:rPr>
          <w:t>XIX века</w:t>
        </w:r>
      </w:hyperlink>
      <w:r w:rsidRPr="006A6C9C">
        <w:rPr>
          <w:rFonts w:eastAsia="Times New Roman" w:cs="Times New Roman"/>
        </w:rPr>
        <w:t> имелась реклама фабрики: </w:t>
      </w:r>
      <w:r w:rsidRPr="006A6C9C">
        <w:rPr>
          <w:rFonts w:eastAsia="Times New Roman" w:cs="Times New Roman"/>
          <w:i/>
          <w:iCs/>
        </w:rPr>
        <w:t>«Замечательный южный табак, отличающийся от других табаков мягкостью, натуральным ароматом и не оставляющий после курения никакого осадка»</w:t>
      </w:r>
      <w:hyperlink r:id="rId20" w:anchor="cite_note-feolib-3" w:history="1"/>
      <w:r w:rsidRPr="006A6C9C">
        <w:rPr>
          <w:rFonts w:eastAsia="Times New Roman" w:cs="Times New Roman"/>
        </w:rPr>
        <w:t xml:space="preserve">. Продукцию фабрики </w:t>
      </w:r>
      <w:proofErr w:type="spellStart"/>
      <w:r w:rsidRPr="006A6C9C">
        <w:rPr>
          <w:rFonts w:eastAsia="Times New Roman" w:cs="Times New Roman"/>
        </w:rPr>
        <w:t>Стамболи</w:t>
      </w:r>
      <w:proofErr w:type="spellEnd"/>
      <w:r w:rsidRPr="006A6C9C">
        <w:rPr>
          <w:rFonts w:eastAsia="Times New Roman" w:cs="Times New Roman"/>
        </w:rPr>
        <w:t xml:space="preserve"> удостаивалась ряда международных наград, в том числе золотые медали международных выставок в </w:t>
      </w:r>
      <w:hyperlink r:id="rId21" w:tooltip="Париж" w:history="1">
        <w:r w:rsidRPr="006A6C9C">
          <w:rPr>
            <w:rFonts w:eastAsia="Times New Roman" w:cs="Times New Roman"/>
          </w:rPr>
          <w:t>Париже</w:t>
        </w:r>
      </w:hyperlink>
      <w:r w:rsidRPr="006A6C9C">
        <w:rPr>
          <w:rFonts w:eastAsia="Times New Roman" w:cs="Times New Roman"/>
        </w:rPr>
        <w:t> в 1895 и </w:t>
      </w:r>
      <w:hyperlink r:id="rId22" w:tooltip="Всемирная выставка (1900)" w:history="1">
        <w:r w:rsidRPr="006A6C9C">
          <w:rPr>
            <w:rFonts w:eastAsia="Times New Roman" w:cs="Times New Roman"/>
          </w:rPr>
          <w:t>1900</w:t>
        </w:r>
      </w:hyperlink>
      <w:r w:rsidRPr="006A6C9C">
        <w:rPr>
          <w:rFonts w:eastAsia="Times New Roman" w:cs="Times New Roman"/>
        </w:rPr>
        <w:t> годах</w:t>
      </w:r>
    </w:p>
    <w:p w:rsidR="006A6C9C" w:rsidRPr="006A6C9C" w:rsidRDefault="006A6C9C" w:rsidP="006A6C9C">
      <w:pPr>
        <w:shd w:val="clear" w:color="auto" w:fill="FFFFFF"/>
        <w:spacing w:before="120" w:after="120" w:line="240" w:lineRule="auto"/>
        <w:jc w:val="left"/>
        <w:textAlignment w:val="auto"/>
        <w:rPr>
          <w:rFonts w:eastAsia="Times New Roman" w:cs="Times New Roman"/>
        </w:rPr>
      </w:pPr>
      <w:r w:rsidRPr="006A6C9C">
        <w:rPr>
          <w:rFonts w:eastAsia="Times New Roman" w:cs="Times New Roman"/>
        </w:rPr>
        <w:t xml:space="preserve">Одновременно занимался благотворительностью: организовал для своих рабочих бесплатную медицинскую помощь, многим из которых построил дома; выплачивал стипендии на обучение нуждающимся студентам, помогал молодым музыкантам, </w:t>
      </w:r>
      <w:proofErr w:type="gramStart"/>
      <w:r w:rsidRPr="006A6C9C">
        <w:rPr>
          <w:rFonts w:eastAsia="Times New Roman" w:cs="Times New Roman"/>
        </w:rPr>
        <w:t>был членом Феодосийского Благотворительного общества являлся</w:t>
      </w:r>
      <w:proofErr w:type="gramEnd"/>
      <w:r w:rsidRPr="006A6C9C">
        <w:rPr>
          <w:rFonts w:eastAsia="Times New Roman" w:cs="Times New Roman"/>
        </w:rPr>
        <w:t xml:space="preserve"> единственным попечителем Феодосийской городской</w:t>
      </w:r>
      <w:r w:rsidRPr="006A6C9C">
        <w:rPr>
          <w:rFonts w:eastAsia="Times New Roman" w:cs="Times New Roman"/>
          <w:color w:val="202122"/>
        </w:rPr>
        <w:t xml:space="preserve"> женской профессиональной школы. Он жертвовал большие суммы на содержание школы, на </w:t>
      </w:r>
      <w:r w:rsidRPr="006A6C9C">
        <w:rPr>
          <w:rFonts w:eastAsia="Times New Roman" w:cs="Times New Roman"/>
        </w:rPr>
        <w:t>завтраки бедным ученикам и добавочные жалования преподавателям.</w:t>
      </w:r>
    </w:p>
    <w:p w:rsidR="006A6C9C" w:rsidRPr="006A6C9C" w:rsidRDefault="006A6C9C" w:rsidP="006A6C9C">
      <w:pPr>
        <w:shd w:val="clear" w:color="auto" w:fill="FFFFFF"/>
        <w:spacing w:before="120" w:after="120" w:line="240" w:lineRule="auto"/>
        <w:jc w:val="left"/>
        <w:textAlignment w:val="auto"/>
        <w:rPr>
          <w:rFonts w:eastAsia="Times New Roman" w:cs="Times New Roman"/>
        </w:rPr>
      </w:pPr>
      <w:r w:rsidRPr="006A6C9C">
        <w:rPr>
          <w:rFonts w:eastAsia="Times New Roman" w:cs="Times New Roman"/>
        </w:rPr>
        <w:t>Эмигрировал с семьёй после </w:t>
      </w:r>
      <w:hyperlink r:id="rId23" w:tooltip="Октябрьская революция" w:history="1">
        <w:r w:rsidRPr="006A6C9C">
          <w:rPr>
            <w:rFonts w:eastAsia="Times New Roman" w:cs="Times New Roman"/>
          </w:rPr>
          <w:t>Октябрьской революции</w:t>
        </w:r>
      </w:hyperlink>
      <w:r w:rsidRPr="006A6C9C">
        <w:rPr>
          <w:rFonts w:eastAsia="Times New Roman" w:cs="Times New Roman"/>
        </w:rPr>
        <w:t> через Турцию во Францию, с начала </w:t>
      </w:r>
      <w:hyperlink r:id="rId24" w:tooltip="1930-е годы" w:history="1">
        <w:r w:rsidRPr="006A6C9C">
          <w:rPr>
            <w:rFonts w:eastAsia="Times New Roman" w:cs="Times New Roman"/>
          </w:rPr>
          <w:t>1930-х годов</w:t>
        </w:r>
      </w:hyperlink>
      <w:r w:rsidRPr="006A6C9C">
        <w:rPr>
          <w:rFonts w:eastAsia="Times New Roman" w:cs="Times New Roman"/>
        </w:rPr>
        <w:t> жил в </w:t>
      </w:r>
      <w:hyperlink r:id="rId25" w:tooltip="Париж" w:history="1">
        <w:r w:rsidRPr="006A6C9C">
          <w:rPr>
            <w:rFonts w:eastAsia="Times New Roman" w:cs="Times New Roman"/>
          </w:rPr>
          <w:t>Париже</w:t>
        </w:r>
      </w:hyperlink>
      <w:r w:rsidRPr="006A6C9C">
        <w:rPr>
          <w:rFonts w:eastAsia="Times New Roman" w:cs="Times New Roman"/>
        </w:rPr>
        <w:t>, где владел небольшой бакалейной лавкой. Помогал неимущим, был членом Караимского общества во Франции.</w:t>
      </w:r>
    </w:p>
    <w:p w:rsidR="006A6C9C" w:rsidRPr="006A6C9C" w:rsidRDefault="006A6C9C" w:rsidP="006A6C9C">
      <w:pPr>
        <w:shd w:val="clear" w:color="auto" w:fill="FFFFFF"/>
        <w:spacing w:before="120" w:after="120" w:line="240" w:lineRule="auto"/>
        <w:jc w:val="left"/>
        <w:textAlignment w:val="auto"/>
        <w:rPr>
          <w:rFonts w:eastAsia="Times New Roman" w:cs="Times New Roman"/>
        </w:rPr>
      </w:pPr>
      <w:r w:rsidRPr="006A6C9C">
        <w:rPr>
          <w:rFonts w:eastAsia="Times New Roman" w:cs="Times New Roman"/>
        </w:rPr>
        <w:t xml:space="preserve">Умер в 1958 году в Париже. </w:t>
      </w:r>
      <w:proofErr w:type="gramStart"/>
      <w:r w:rsidRPr="006A6C9C">
        <w:rPr>
          <w:rFonts w:eastAsia="Times New Roman" w:cs="Times New Roman"/>
        </w:rPr>
        <w:t>Похоронен</w:t>
      </w:r>
      <w:proofErr w:type="gramEnd"/>
      <w:r w:rsidRPr="006A6C9C">
        <w:rPr>
          <w:rFonts w:eastAsia="Times New Roman" w:cs="Times New Roman"/>
        </w:rPr>
        <w:t xml:space="preserve"> на кладбище </w:t>
      </w:r>
      <w:proofErr w:type="spellStart"/>
      <w:r w:rsidRPr="006A6C9C">
        <w:rPr>
          <w:rFonts w:eastAsia="Times New Roman" w:cs="Times New Roman"/>
        </w:rPr>
        <w:t>Тиэ</w:t>
      </w:r>
      <w:proofErr w:type="spellEnd"/>
    </w:p>
    <w:p w:rsidR="00536703" w:rsidRPr="006A6C9C" w:rsidRDefault="00536703" w:rsidP="00536703">
      <w:pPr>
        <w:spacing w:line="240" w:lineRule="auto"/>
        <w:rPr>
          <w:rFonts w:cs="Times New Roman"/>
          <w:b/>
        </w:rPr>
      </w:pPr>
    </w:p>
    <w:sectPr w:rsidR="00536703" w:rsidRPr="006A6C9C" w:rsidSect="006A6C9C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0557D"/>
    <w:multiLevelType w:val="multilevel"/>
    <w:tmpl w:val="B700F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6703"/>
    <w:rsid w:val="002E0DB8"/>
    <w:rsid w:val="004C1EDF"/>
    <w:rsid w:val="00536703"/>
    <w:rsid w:val="005728AE"/>
    <w:rsid w:val="006A6C9C"/>
    <w:rsid w:val="00797A84"/>
    <w:rsid w:val="007E3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DB8"/>
    <w:pPr>
      <w:shd w:val="clear" w:color="auto" w:fill="FCFCFC"/>
      <w:spacing w:after="0" w:line="360" w:lineRule="auto"/>
      <w:jc w:val="both"/>
      <w:textAlignment w:val="baseline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0D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536703"/>
    <w:pPr>
      <w:shd w:val="clear" w:color="auto" w:fill="auto"/>
      <w:spacing w:before="100" w:beforeAutospacing="1" w:after="100" w:afterAutospacing="1" w:line="240" w:lineRule="auto"/>
      <w:jc w:val="left"/>
      <w:textAlignment w:val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E0DB8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E0DB8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D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E0D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E0D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E0DB8"/>
    <w:rPr>
      <w:b/>
      <w:bCs/>
    </w:rPr>
  </w:style>
  <w:style w:type="character" w:styleId="a4">
    <w:name w:val="Emphasis"/>
    <w:basedOn w:val="a0"/>
    <w:uiPriority w:val="20"/>
    <w:qFormat/>
    <w:rsid w:val="002E0DB8"/>
    <w:rPr>
      <w:i/>
      <w:iCs/>
    </w:rPr>
  </w:style>
  <w:style w:type="paragraph" w:styleId="a5">
    <w:name w:val="List Paragraph"/>
    <w:basedOn w:val="a"/>
    <w:uiPriority w:val="34"/>
    <w:qFormat/>
    <w:rsid w:val="002E0DB8"/>
    <w:pPr>
      <w:ind w:left="720"/>
      <w:contextualSpacing/>
    </w:pPr>
    <w:rPr>
      <w:rFonts w:eastAsia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5367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536703"/>
    <w:pPr>
      <w:shd w:val="clear" w:color="auto" w:fill="auto"/>
      <w:spacing w:before="100" w:beforeAutospacing="1" w:after="100" w:afterAutospacing="1" w:line="240" w:lineRule="auto"/>
      <w:jc w:val="left"/>
      <w:textAlignment w:val="auto"/>
    </w:pPr>
    <w:rPr>
      <w:rFonts w:eastAsia="Times New Roman" w:cs="Times New Roman"/>
    </w:rPr>
  </w:style>
  <w:style w:type="character" w:styleId="a7">
    <w:name w:val="Hyperlink"/>
    <w:basedOn w:val="a0"/>
    <w:uiPriority w:val="99"/>
    <w:semiHidden/>
    <w:unhideWhenUsed/>
    <w:rsid w:val="00536703"/>
    <w:rPr>
      <w:color w:val="0000FF"/>
      <w:u w:val="single"/>
    </w:rPr>
  </w:style>
  <w:style w:type="character" w:customStyle="1" w:styleId="tocnumber">
    <w:name w:val="tocnumber"/>
    <w:basedOn w:val="a0"/>
    <w:rsid w:val="006A6C9C"/>
  </w:style>
  <w:style w:type="character" w:customStyle="1" w:styleId="toctext">
    <w:name w:val="toctext"/>
    <w:basedOn w:val="a0"/>
    <w:rsid w:val="006A6C9C"/>
  </w:style>
  <w:style w:type="character" w:customStyle="1" w:styleId="mw-headline">
    <w:name w:val="mw-headline"/>
    <w:basedOn w:val="a0"/>
    <w:rsid w:val="006A6C9C"/>
  </w:style>
  <w:style w:type="character" w:customStyle="1" w:styleId="mw-editsection">
    <w:name w:val="mw-editsection"/>
    <w:basedOn w:val="a0"/>
    <w:rsid w:val="006A6C9C"/>
  </w:style>
  <w:style w:type="character" w:customStyle="1" w:styleId="mw-editsection-bracket">
    <w:name w:val="mw-editsection-bracket"/>
    <w:basedOn w:val="a0"/>
    <w:rsid w:val="006A6C9C"/>
  </w:style>
  <w:style w:type="character" w:customStyle="1" w:styleId="mw-editsection-divider">
    <w:name w:val="mw-editsection-divider"/>
    <w:basedOn w:val="a0"/>
    <w:rsid w:val="006A6C9C"/>
  </w:style>
  <w:style w:type="paragraph" w:styleId="a8">
    <w:name w:val="Balloon Text"/>
    <w:basedOn w:val="a"/>
    <w:link w:val="a9"/>
    <w:uiPriority w:val="99"/>
    <w:semiHidden/>
    <w:unhideWhenUsed/>
    <w:rsid w:val="005728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28AE"/>
    <w:rPr>
      <w:rFonts w:ascii="Tahoma" w:hAnsi="Tahoma" w:cs="Tahoma"/>
      <w:sz w:val="16"/>
      <w:szCs w:val="16"/>
      <w:shd w:val="clear" w:color="auto" w:fill="FCFCFC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07505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768156707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34818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877" TargetMode="External"/><Relationship Id="rId13" Type="http://schemas.openxmlformats.org/officeDocument/2006/relationships/hyperlink" Target="https://ru.wikipedia.org/wiki/%D0%9A%D0%B0%D1%80%D0%B0%D0%B8%D0%BC%D1%8B" TargetMode="External"/><Relationship Id="rId18" Type="http://schemas.openxmlformats.org/officeDocument/2006/relationships/hyperlink" Target="https://ru.wikipedia.org/wiki/%D0%91%D0%BE%D0%BB%D0%B3%D0%B0%D1%80%D0%B8%D1%8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F%D0%B0%D1%80%D0%B8%D0%B6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ru.wikipedia.org/wiki/%D0%9F%D0%B0%D1%80%D0%B8%D0%B6" TargetMode="External"/><Relationship Id="rId17" Type="http://schemas.openxmlformats.org/officeDocument/2006/relationships/hyperlink" Target="https://ru.wikipedia.org/wiki/%D0%A2%D1%83%D1%80%D1%86%D0%B8%D1%8F" TargetMode="External"/><Relationship Id="rId25" Type="http://schemas.openxmlformats.org/officeDocument/2006/relationships/hyperlink" Target="https://ru.wikipedia.org/wiki/%D0%9F%D0%B0%D1%80%D0%B8%D0%B6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A%D0%B0%D0%B2%D0%BA%D0%B0%D0%B7" TargetMode="External"/><Relationship Id="rId20" Type="http://schemas.openxmlformats.org/officeDocument/2006/relationships/hyperlink" Target="https://ru.wikipedia.org/wiki/%D0%A1%D1%82%D0%B0%D0%BC%D0%B1%D0%BE%D0%BB%D0%B8,_%D0%98%D0%BE%D1%81%D0%B8%D1%84_%D0%92%D0%B5%D0%BD%D0%B8%D0%B0%D0%BC%D0%B8%D0%BD%D0%BE%D0%B2%D0%B8%D1%8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ru.wikipedia.org/wiki/1958" TargetMode="External"/><Relationship Id="rId24" Type="http://schemas.openxmlformats.org/officeDocument/2006/relationships/hyperlink" Target="https://ru.wikipedia.org/wiki/1930-%D0%B5_%D0%B3%D0%BE%D0%B4%D1%8B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9A%D1%83%D0%B1%D0%B0%D0%BD%D1%8C_(%D1%80%D0%B5%D0%B3%D0%B8%D0%BE%D0%BD)" TargetMode="External"/><Relationship Id="rId23" Type="http://schemas.openxmlformats.org/officeDocument/2006/relationships/hyperlink" Target="https://ru.wikipedia.org/wiki/%D0%9E%D0%BA%D1%82%D1%8F%D0%B1%D1%80%D1%8C%D1%81%D0%BA%D0%B0%D1%8F_%D1%80%D0%B5%D0%B2%D0%BE%D0%BB%D1%8E%D1%86%D0%B8%D1%8F" TargetMode="External"/><Relationship Id="rId10" Type="http://schemas.openxmlformats.org/officeDocument/2006/relationships/hyperlink" Target="https://ru.wikipedia.org/wiki/11_%D0%B8%D1%8E%D0%BD%D1%8F" TargetMode="External"/><Relationship Id="rId19" Type="http://schemas.openxmlformats.org/officeDocument/2006/relationships/hyperlink" Target="https://ru.wikipedia.org/wiki/XIX_%D0%B2%D0%B5%D0%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4%D0%B5%D0%BE%D0%B4%D0%BE%D1%81%D0%B8%D1%8F" TargetMode="External"/><Relationship Id="rId14" Type="http://schemas.openxmlformats.org/officeDocument/2006/relationships/hyperlink" Target="https://ru.wikipedia.org/wiki/%D0%9A%D1%80%D1%8B%D0%BC" TargetMode="External"/><Relationship Id="rId22" Type="http://schemas.openxmlformats.org/officeDocument/2006/relationships/hyperlink" Target="https://ru.wikipedia.org/wiki/%D0%92%D1%81%D0%B5%D0%BC%D0%B8%D1%80%D0%BD%D0%B0%D1%8F_%D0%B2%D1%8B%D1%81%D1%82%D0%B0%D0%B2%D0%BA%D0%B0_(1900)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2020-10-14T22:47:00Z</dcterms:created>
  <dcterms:modified xsi:type="dcterms:W3CDTF">2020-10-15T00:33:00Z</dcterms:modified>
</cp:coreProperties>
</file>