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C6CCF">
      <w:pPr>
        <w:pStyle w:val="4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Муниципальное бюджетное общеобразовательное учреждение </w:t>
      </w:r>
    </w:p>
    <w:p w14:paraId="590969FB">
      <w:pPr>
        <w:pStyle w:val="4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14:paraId="69F1380C">
      <w:pPr>
        <w:pStyle w:val="4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271FC41C">
      <w:pPr>
        <w:pStyle w:val="4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«Новоандреевская школа им. В. А. Осипова»)</w:t>
      </w:r>
    </w:p>
    <w:p w14:paraId="3F190E1D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14:paraId="0F2EF7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ПРИКАЗ</w:t>
      </w:r>
    </w:p>
    <w:p w14:paraId="6208B54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3DBE0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 сентября 2026 г                                                                                                                 № 476</w:t>
      </w:r>
    </w:p>
    <w:p w14:paraId="2B0E80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 Новоандреевка</w:t>
      </w:r>
    </w:p>
    <w:p w14:paraId="5D00D4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D9EA00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формировании группы продленного </w:t>
      </w:r>
    </w:p>
    <w:p w14:paraId="6DEF92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дня для учащихся 1-х классов в 2026/2027</w:t>
      </w:r>
    </w:p>
    <w:p w14:paraId="5F349A5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учебном году</w:t>
      </w:r>
    </w:p>
    <w:p w14:paraId="33D223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840033">
      <w:pPr>
        <w:spacing w:after="0" w:line="240" w:lineRule="auto"/>
        <w:ind w:firstLine="709"/>
        <w:jc w:val="both"/>
        <w:rPr>
          <w:rFonts w:hAnsi="Times New Roman"/>
          <w:color w:val="000000"/>
          <w:sz w:val="24"/>
          <w:szCs w:val="24"/>
        </w:rPr>
      </w:pPr>
      <w:r>
        <w:rPr>
          <w:rFonts w:hAnsi="Times New Roman"/>
          <w:color w:val="000000"/>
          <w:sz w:val="24"/>
          <w:szCs w:val="24"/>
        </w:rPr>
        <w:t>В соответствии с частью 7.1 статьи 66 Федерального закона от 29.12.2012 № 273-ФЗ «Об образовании в Российской Федерации», Положением о работе групп продленного дня, на основании заявлений родителей (законных представителей) обучающихся и заключенных договоров о предоставлении услуг по присмотру и уходу за детьми в ГПД</w:t>
      </w:r>
    </w:p>
    <w:p w14:paraId="23AF6496">
      <w:pPr>
        <w:spacing w:after="0" w:line="240" w:lineRule="auto"/>
        <w:ind w:firstLine="709"/>
        <w:rPr>
          <w:rFonts w:hAnsi="Times New Roman"/>
          <w:color w:val="000000"/>
          <w:sz w:val="24"/>
          <w:szCs w:val="24"/>
        </w:rPr>
      </w:pPr>
    </w:p>
    <w:p w14:paraId="7A674E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ПРИКАЗЫВАЮ:</w:t>
      </w:r>
    </w:p>
    <w:p w14:paraId="445B96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2EBB2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1.Открыть в 2026/2027 учебном году с 21.09.2026 года  группу продленного дня для учащихся 1-х классов, обучающихся по основной образовательной программе начального общего образования </w:t>
      </w:r>
    </w:p>
    <w:p w14:paraId="01F57DE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Утвердить:</w:t>
      </w:r>
    </w:p>
    <w:p w14:paraId="3BFC950E">
      <w:pPr>
        <w:spacing w:after="0" w:line="240" w:lineRule="auto"/>
        <w:ind w:right="18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списочный состав группы продленного дня (приложение 1).</w:t>
      </w:r>
    </w:p>
    <w:p w14:paraId="107F9F3F">
      <w:pPr>
        <w:spacing w:after="0" w:line="240" w:lineRule="auto"/>
        <w:ind w:right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режим работы группы продленного дня (приложение 2).</w:t>
      </w:r>
    </w:p>
    <w:p w14:paraId="60897661">
      <w:pPr>
        <w:spacing w:after="0" w:line="240" w:lineRule="auto"/>
        <w:ind w:right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Услуги по присмотру и уходу и питанию детей, посещающих группу продлённого дня, производить за счёт средств бюджета Симферопольского района в соответствии с постановлением администрации Симферопольского района  № 1670-п от 19.11.2025 года у следующих детей, чьи родители являются участниками СВО (приложение 3)</w:t>
      </w:r>
    </w:p>
    <w:p w14:paraId="46CA09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Назначить воспитателем группы продленного дня</w:t>
      </w:r>
      <w:r>
        <w:rPr>
          <w:rFonts w:ascii="Times New Roman" w:hAnsi="Times New Roman"/>
          <w:sz w:val="24"/>
          <w:szCs w:val="24"/>
        </w:rPr>
        <w:t xml:space="preserve"> Цыганок Викторию Анатольевну.</w:t>
      </w:r>
    </w:p>
    <w:p w14:paraId="776EE1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Воспитателю </w:t>
      </w:r>
      <w:r>
        <w:rPr>
          <w:rFonts w:ascii="Times New Roman" w:hAnsi="Times New Roman"/>
          <w:color w:val="000000"/>
          <w:sz w:val="24"/>
          <w:szCs w:val="24"/>
        </w:rPr>
        <w:t>группы продленного дня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Цыганок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В.А.</w:t>
      </w:r>
      <w:r>
        <w:rPr>
          <w:rFonts w:ascii="Times New Roman" w:hAnsi="Times New Roman"/>
          <w:sz w:val="24"/>
          <w:szCs w:val="24"/>
        </w:rPr>
        <w:t>:</w:t>
      </w:r>
    </w:p>
    <w:p w14:paraId="2170A039">
      <w:pPr>
        <w:spacing w:after="0" w:line="240" w:lineRule="auto"/>
        <w:ind w:right="18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представить на утверждение планы работ групп продленного дня – в срок до 2</w:t>
      </w:r>
      <w:r>
        <w:rPr>
          <w:rFonts w:hint="default" w:ascii="Times New Roman" w:hAnsi="Times New Roman"/>
          <w:color w:val="000000"/>
          <w:sz w:val="24"/>
          <w:szCs w:val="24"/>
          <w:lang w:val="ru-RU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.09.2026 года;</w:t>
      </w:r>
    </w:p>
    <w:p w14:paraId="486366E6">
      <w:pPr>
        <w:spacing w:after="0" w:line="240" w:lineRule="auto"/>
        <w:ind w:right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обеспечить работу ГПД в соответствии с режимом дня, указанным в пункте 2 настоящего приказа.</w:t>
      </w:r>
    </w:p>
    <w:p w14:paraId="318BCE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Контроль за работой группы продленного дня, ведением документации ГПД возложить на зам. директора по УВР Савчук Т. Г.</w:t>
      </w:r>
    </w:p>
    <w:p w14:paraId="332210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Контроль за исполнением приказа оставляю за собой.</w:t>
      </w:r>
    </w:p>
    <w:p w14:paraId="6ECF27C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419CB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127842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Директор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И. Б. Калугина</w:t>
      </w:r>
    </w:p>
    <w:p w14:paraId="7EB81960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4AD18DCC">
      <w:pPr>
        <w:spacing w:after="0"/>
        <w:jc w:val="both"/>
        <w:rPr>
          <w:rFonts w:eastAsia="SimSun"/>
          <w:kern w:val="2"/>
          <w:szCs w:val="24"/>
          <w:lang w:eastAsia="hi-IN" w:bidi="hi-IN"/>
        </w:rPr>
      </w:pPr>
    </w:p>
    <w:p w14:paraId="57D673A4">
      <w:pPr>
        <w:spacing w:after="0"/>
        <w:jc w:val="both"/>
        <w:rPr>
          <w:rFonts w:ascii="Times New Roman" w:hAnsi="Times New Roman" w:eastAsia="SimSun"/>
          <w:kern w:val="2"/>
          <w:sz w:val="24"/>
          <w:szCs w:val="24"/>
          <w:lang w:eastAsia="hi-IN" w:bidi="hi-IN"/>
        </w:rPr>
      </w:pPr>
      <w:r>
        <w:rPr>
          <w:rFonts w:ascii="Times New Roman" w:hAnsi="Times New Roman" w:eastAsia="SimSun"/>
          <w:kern w:val="2"/>
          <w:sz w:val="24"/>
          <w:szCs w:val="24"/>
          <w:lang w:eastAsia="hi-IN" w:bidi="hi-IN"/>
        </w:rPr>
        <w:t xml:space="preserve">С приказом от </w:t>
      </w:r>
      <w:r>
        <w:rPr>
          <w:rFonts w:ascii="Times New Roman" w:hAnsi="Times New Roman"/>
          <w:sz w:val="24"/>
          <w:szCs w:val="24"/>
        </w:rPr>
        <w:t>18.0</w:t>
      </w:r>
      <w:r>
        <w:rPr>
          <w:rFonts w:hint="default" w:ascii="Times New Roman" w:hAnsi="Times New Roman"/>
          <w:sz w:val="24"/>
          <w:szCs w:val="24"/>
          <w:lang w:val="ru-RU"/>
        </w:rPr>
        <w:t>9</w:t>
      </w:r>
      <w:r>
        <w:rPr>
          <w:rFonts w:ascii="Times New Roman" w:hAnsi="Times New Roman"/>
          <w:sz w:val="24"/>
          <w:szCs w:val="24"/>
        </w:rPr>
        <w:t xml:space="preserve">.2026  № 476 </w:t>
      </w:r>
      <w:r>
        <w:rPr>
          <w:rFonts w:ascii="Times New Roman" w:hAnsi="Times New Roman" w:eastAsia="SimSun"/>
          <w:kern w:val="2"/>
          <w:sz w:val="24"/>
          <w:szCs w:val="24"/>
          <w:lang w:eastAsia="hi-IN" w:bidi="hi-IN"/>
        </w:rPr>
        <w:t>ознакомлена:</w:t>
      </w:r>
    </w:p>
    <w:p w14:paraId="3F0E5C5C">
      <w:pPr>
        <w:widowControl w:val="0"/>
        <w:suppressAutoHyphens/>
        <w:spacing w:after="0"/>
        <w:rPr>
          <w:rFonts w:eastAsia="SimSun"/>
          <w:kern w:val="2"/>
          <w:szCs w:val="24"/>
          <w:lang w:eastAsia="hi-IN" w:bidi="hi-IN"/>
        </w:rPr>
      </w:pPr>
    </w:p>
    <w:tbl>
      <w:tblPr>
        <w:tblStyle w:val="3"/>
        <w:tblW w:w="10458" w:type="dxa"/>
        <w:tblInd w:w="-45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1656"/>
        <w:gridCol w:w="1866"/>
        <w:gridCol w:w="272"/>
        <w:gridCol w:w="1536"/>
        <w:gridCol w:w="1656"/>
        <w:gridCol w:w="1936"/>
      </w:tblGrid>
      <w:tr w14:paraId="6949A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531" w:type="dxa"/>
          </w:tcPr>
          <w:p w14:paraId="494C43BB">
            <w:pPr>
              <w:widowControl w:val="0"/>
              <w:suppressAutoHyphens/>
              <w:spacing w:after="0"/>
              <w:rPr>
                <w:rFonts w:ascii="Times New Roman" w:hAnsi="Times New Roman"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eastAsia="SimSun"/>
                <w:kern w:val="2"/>
                <w:sz w:val="24"/>
                <w:szCs w:val="24"/>
                <w:lang w:eastAsia="hi-IN" w:bidi="hi-IN"/>
              </w:rPr>
              <w:t>___________</w:t>
            </w:r>
          </w:p>
          <w:p w14:paraId="5AAFE8A7">
            <w:pPr>
              <w:widowControl w:val="0"/>
              <w:suppressAutoHyphens/>
              <w:spacing w:after="0"/>
              <w:rPr>
                <w:rFonts w:ascii="Times New Roman" w:hAnsi="Times New Roman"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eastAsia="SimSun"/>
                <w:kern w:val="2"/>
                <w:sz w:val="24"/>
                <w:szCs w:val="24"/>
                <w:lang w:eastAsia="hi-IN" w:bidi="hi-IN"/>
              </w:rPr>
              <w:t xml:space="preserve">      дата</w:t>
            </w:r>
          </w:p>
        </w:tc>
        <w:tc>
          <w:tcPr>
            <w:tcW w:w="1651" w:type="dxa"/>
          </w:tcPr>
          <w:p w14:paraId="2923B5DA">
            <w:pPr>
              <w:widowControl w:val="0"/>
              <w:suppressAutoHyphens/>
              <w:spacing w:after="0"/>
              <w:rPr>
                <w:rFonts w:ascii="Times New Roman" w:hAnsi="Times New Roman"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eastAsia="SimSun"/>
                <w:kern w:val="2"/>
                <w:sz w:val="24"/>
                <w:szCs w:val="24"/>
                <w:lang w:eastAsia="hi-IN" w:bidi="hi-IN"/>
              </w:rPr>
              <w:t>____________</w:t>
            </w:r>
          </w:p>
          <w:p w14:paraId="64A68A5F">
            <w:pPr>
              <w:widowControl w:val="0"/>
              <w:suppressAutoHyphens/>
              <w:spacing w:after="0"/>
              <w:rPr>
                <w:rFonts w:ascii="Times New Roman" w:hAnsi="Times New Roman"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eastAsia="SimSun"/>
                <w:kern w:val="2"/>
                <w:sz w:val="24"/>
                <w:szCs w:val="24"/>
                <w:lang w:eastAsia="hi-IN" w:bidi="hi-IN"/>
              </w:rPr>
              <w:t xml:space="preserve">      подпись</w:t>
            </w:r>
          </w:p>
        </w:tc>
        <w:tc>
          <w:tcPr>
            <w:tcW w:w="1875" w:type="dxa"/>
          </w:tcPr>
          <w:p w14:paraId="797EB8A5">
            <w:pPr>
              <w:widowControl w:val="0"/>
              <w:suppressAutoHyphens/>
              <w:spacing w:after="0"/>
              <w:rPr>
                <w:rFonts w:ascii="Times New Roman" w:hAnsi="Times New Roman"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>Т.Г. Савчук</w:t>
            </w:r>
          </w:p>
        </w:tc>
        <w:tc>
          <w:tcPr>
            <w:tcW w:w="272" w:type="dxa"/>
          </w:tcPr>
          <w:p w14:paraId="7B6E1DB1">
            <w:pPr>
              <w:widowControl w:val="0"/>
              <w:suppressAutoHyphens/>
              <w:spacing w:after="0"/>
              <w:rPr>
                <w:rFonts w:ascii="Times New Roman" w:hAnsi="Times New Roman"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31" w:type="dxa"/>
          </w:tcPr>
          <w:p w14:paraId="5946943C">
            <w:pPr>
              <w:widowControl w:val="0"/>
              <w:suppressAutoHyphens/>
              <w:spacing w:after="0"/>
              <w:rPr>
                <w:rFonts w:ascii="Times New Roman" w:hAnsi="Times New Roman"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eastAsia="SimSun"/>
                <w:kern w:val="2"/>
                <w:sz w:val="24"/>
                <w:szCs w:val="24"/>
                <w:lang w:eastAsia="hi-IN" w:bidi="hi-IN"/>
              </w:rPr>
              <w:t>___________</w:t>
            </w:r>
          </w:p>
          <w:p w14:paraId="712EE85B">
            <w:pPr>
              <w:widowControl w:val="0"/>
              <w:suppressAutoHyphens/>
              <w:spacing w:after="0"/>
              <w:rPr>
                <w:rFonts w:ascii="Times New Roman" w:hAnsi="Times New Roman"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eastAsia="SimSun"/>
                <w:kern w:val="2"/>
                <w:sz w:val="24"/>
                <w:szCs w:val="24"/>
                <w:lang w:eastAsia="hi-IN" w:bidi="hi-IN"/>
              </w:rPr>
              <w:t xml:space="preserve">      дата</w:t>
            </w:r>
          </w:p>
        </w:tc>
        <w:tc>
          <w:tcPr>
            <w:tcW w:w="1651" w:type="dxa"/>
          </w:tcPr>
          <w:p w14:paraId="5927BD3D">
            <w:pPr>
              <w:widowControl w:val="0"/>
              <w:suppressAutoHyphens/>
              <w:spacing w:after="0"/>
              <w:rPr>
                <w:rFonts w:ascii="Times New Roman" w:hAnsi="Times New Roman"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eastAsia="SimSun"/>
                <w:kern w:val="2"/>
                <w:sz w:val="24"/>
                <w:szCs w:val="24"/>
                <w:lang w:eastAsia="hi-IN" w:bidi="hi-IN"/>
              </w:rPr>
              <w:t>____________</w:t>
            </w:r>
          </w:p>
          <w:p w14:paraId="5AAA0C2F">
            <w:pPr>
              <w:widowControl w:val="0"/>
              <w:suppressAutoHyphens/>
              <w:spacing w:after="0"/>
              <w:rPr>
                <w:rFonts w:ascii="Times New Roman" w:hAnsi="Times New Roman"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eastAsia="SimSun"/>
                <w:kern w:val="2"/>
                <w:sz w:val="24"/>
                <w:szCs w:val="24"/>
                <w:lang w:eastAsia="hi-IN" w:bidi="hi-IN"/>
              </w:rPr>
              <w:t xml:space="preserve">      подпись</w:t>
            </w:r>
          </w:p>
        </w:tc>
        <w:tc>
          <w:tcPr>
            <w:tcW w:w="1947" w:type="dxa"/>
          </w:tcPr>
          <w:p w14:paraId="341FC1AB">
            <w:pPr>
              <w:widowControl w:val="0"/>
              <w:suppressAutoHyphens/>
              <w:spacing w:after="0"/>
              <w:rPr>
                <w:rFonts w:ascii="Times New Roman" w:hAnsi="Times New Roman"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В.А. Цыганок </w:t>
            </w:r>
          </w:p>
        </w:tc>
      </w:tr>
    </w:tbl>
    <w:p w14:paraId="6839EF73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14:paraId="7738C72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1 </w:t>
      </w:r>
    </w:p>
    <w:p w14:paraId="35172ED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к приказу № 476 от 18.09.2026 г.</w:t>
      </w:r>
    </w:p>
    <w:p w14:paraId="2BEA5D1D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140E4E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B03F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hAnsi="Times New Roman"/>
          <w:b/>
          <w:color w:val="000000"/>
          <w:sz w:val="24"/>
          <w:szCs w:val="24"/>
        </w:rPr>
        <w:t xml:space="preserve">Списочный состав </w:t>
      </w:r>
      <w:r>
        <w:rPr>
          <w:rFonts w:ascii="Times New Roman" w:hAnsi="Times New Roman"/>
          <w:b/>
          <w:sz w:val="24"/>
          <w:szCs w:val="24"/>
        </w:rPr>
        <w:t>группы продленного дня</w:t>
      </w:r>
    </w:p>
    <w:p w14:paraId="7BCEEBD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3"/>
        <w:tblpPr w:leftFromText="180" w:rightFromText="180" w:vertAnchor="text" w:horzAnchor="margin" w:tblpXSpec="center" w:tblpY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4536"/>
        <w:gridCol w:w="1557"/>
        <w:gridCol w:w="1296"/>
      </w:tblGrid>
      <w:tr w14:paraId="68622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5F7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F0DC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0184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C3F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Ansi="Times New Roman"/>
                <w:bCs/>
                <w:color w:val="000000"/>
                <w:sz w:val="24"/>
                <w:szCs w:val="24"/>
              </w:rPr>
              <w:t>Дата</w:t>
            </w:r>
            <w:r>
              <w:br w:type="textWrapping"/>
            </w:r>
            <w:r>
              <w:rPr>
                <w:rFonts w:hAnsi="Times New Roman"/>
                <w:bCs/>
                <w:color w:val="000000"/>
                <w:sz w:val="24"/>
                <w:szCs w:val="24"/>
              </w:rPr>
              <w:t>заявления</w:t>
            </w:r>
          </w:p>
        </w:tc>
      </w:tr>
      <w:tr w14:paraId="51AD3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14F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7D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Андреевская Олеся Алексеевна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FFD2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1К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880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</w:tr>
      <w:tr w14:paraId="3EDAB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F09E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23AF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Гавич Екатерина Кирилловна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E01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1К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B69E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</w:tr>
      <w:tr w14:paraId="53693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39E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8AE6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Гапонов Давид Ильич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8387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1К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A03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</w:tr>
      <w:tr w14:paraId="48089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F8F4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FB84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Калугина Вероника Романовна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1EB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1К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CBF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</w:tr>
      <w:tr w14:paraId="17656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AA6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6607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Костюк Елизавета Артемовна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E5B6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1C0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</w:tr>
      <w:tr w14:paraId="2DA2F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019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DCD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Меленчук Милана Вадимовна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7F9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1К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921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</w:tr>
      <w:tr w14:paraId="1A604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15A1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CEF6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Остапенко  Платон Артемович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A646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5450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10.09.2026</w:t>
            </w:r>
          </w:p>
        </w:tc>
      </w:tr>
      <w:tr w14:paraId="5C17F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EAE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6F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Шевцова Полина Николаевна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668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EE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</w:tr>
      <w:tr w14:paraId="54C61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186D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9C34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Широкая Вера Николаевна 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A452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09BF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10.09.2026</w:t>
            </w:r>
          </w:p>
        </w:tc>
      </w:tr>
    </w:tbl>
    <w:p w14:paraId="759103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271BE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7D5D02">
      <w:pPr>
        <w:rPr>
          <w:rFonts w:hAnsi="Times New Roman"/>
          <w:color w:val="000000"/>
          <w:sz w:val="24"/>
          <w:szCs w:val="24"/>
        </w:rPr>
      </w:pPr>
    </w:p>
    <w:p w14:paraId="4F7E6D58">
      <w:pPr>
        <w:rPr>
          <w:rFonts w:hAnsi="Times New Roman"/>
          <w:color w:val="000000"/>
          <w:sz w:val="24"/>
          <w:szCs w:val="24"/>
        </w:rPr>
      </w:pPr>
    </w:p>
    <w:p w14:paraId="4510AF0B">
      <w:pPr>
        <w:rPr>
          <w:rFonts w:hAnsi="Times New Roman"/>
          <w:color w:val="000000"/>
          <w:sz w:val="24"/>
          <w:szCs w:val="24"/>
        </w:rPr>
      </w:pPr>
    </w:p>
    <w:p w14:paraId="1A4BC52D">
      <w:pPr>
        <w:rPr>
          <w:rFonts w:hAnsi="Times New Roman"/>
          <w:color w:val="000000"/>
          <w:sz w:val="24"/>
          <w:szCs w:val="24"/>
        </w:rPr>
      </w:pPr>
    </w:p>
    <w:p w14:paraId="6B4D01A8">
      <w:pPr>
        <w:rPr>
          <w:rFonts w:hAnsi="Times New Roman"/>
          <w:color w:val="000000"/>
          <w:sz w:val="24"/>
          <w:szCs w:val="24"/>
        </w:rPr>
      </w:pPr>
    </w:p>
    <w:p w14:paraId="37959855">
      <w:pPr>
        <w:rPr>
          <w:rFonts w:hAnsi="Times New Roman"/>
          <w:color w:val="000000"/>
          <w:sz w:val="24"/>
          <w:szCs w:val="24"/>
        </w:rPr>
      </w:pPr>
    </w:p>
    <w:p w14:paraId="54576533">
      <w:pPr>
        <w:rPr>
          <w:rFonts w:hAnsi="Times New Roman"/>
          <w:color w:val="000000"/>
          <w:sz w:val="24"/>
          <w:szCs w:val="24"/>
        </w:rPr>
      </w:pPr>
    </w:p>
    <w:p w14:paraId="516BA4A8">
      <w:pPr>
        <w:rPr>
          <w:rFonts w:hAnsi="Times New Roman"/>
          <w:color w:val="000000"/>
          <w:sz w:val="24"/>
          <w:szCs w:val="24"/>
        </w:rPr>
      </w:pPr>
    </w:p>
    <w:p w14:paraId="1A753488">
      <w:pPr>
        <w:rPr>
          <w:rFonts w:hAnsi="Times New Roman"/>
          <w:color w:val="000000"/>
          <w:sz w:val="24"/>
          <w:szCs w:val="24"/>
        </w:rPr>
      </w:pPr>
    </w:p>
    <w:p w14:paraId="466955D9">
      <w:pPr>
        <w:rPr>
          <w:rFonts w:hAnsi="Times New Roman"/>
          <w:color w:val="000000"/>
          <w:sz w:val="24"/>
          <w:szCs w:val="24"/>
        </w:rPr>
      </w:pPr>
    </w:p>
    <w:p w14:paraId="2EA3CA54">
      <w:pPr>
        <w:spacing w:after="0" w:line="240" w:lineRule="auto"/>
        <w:jc w:val="right"/>
        <w:rPr>
          <w:rFonts w:ascii="Times New Roman" w:hAnsi="Times New Roman"/>
          <w:color w:val="FF0000"/>
          <w:szCs w:val="24"/>
        </w:rPr>
      </w:pPr>
    </w:p>
    <w:p w14:paraId="08DA4961">
      <w:pPr>
        <w:spacing w:after="0" w:line="240" w:lineRule="auto"/>
        <w:jc w:val="right"/>
        <w:rPr>
          <w:rFonts w:ascii="Times New Roman" w:hAnsi="Times New Roman"/>
          <w:color w:val="FF0000"/>
          <w:szCs w:val="24"/>
        </w:rPr>
      </w:pPr>
    </w:p>
    <w:p w14:paraId="1805BDA1">
      <w:pPr>
        <w:spacing w:after="0" w:line="240" w:lineRule="auto"/>
        <w:jc w:val="right"/>
        <w:rPr>
          <w:rFonts w:ascii="Times New Roman" w:hAnsi="Times New Roman"/>
          <w:color w:val="FF0000"/>
          <w:szCs w:val="24"/>
        </w:rPr>
      </w:pPr>
    </w:p>
    <w:p w14:paraId="0820F1B4">
      <w:pPr>
        <w:spacing w:after="0" w:line="240" w:lineRule="auto"/>
        <w:jc w:val="right"/>
        <w:rPr>
          <w:rFonts w:ascii="Times New Roman" w:hAnsi="Times New Roman"/>
          <w:color w:val="FF0000"/>
          <w:szCs w:val="24"/>
        </w:rPr>
      </w:pPr>
    </w:p>
    <w:p w14:paraId="38883B05">
      <w:pPr>
        <w:spacing w:after="0" w:line="240" w:lineRule="auto"/>
        <w:jc w:val="right"/>
        <w:rPr>
          <w:rFonts w:ascii="Times New Roman" w:hAnsi="Times New Roman"/>
          <w:color w:val="FF0000"/>
          <w:szCs w:val="24"/>
        </w:rPr>
      </w:pPr>
    </w:p>
    <w:p w14:paraId="5EB7E927">
      <w:pPr>
        <w:spacing w:after="0" w:line="240" w:lineRule="auto"/>
        <w:jc w:val="right"/>
        <w:rPr>
          <w:rFonts w:ascii="Times New Roman" w:hAnsi="Times New Roman"/>
          <w:color w:val="FF0000"/>
          <w:szCs w:val="24"/>
        </w:rPr>
      </w:pPr>
    </w:p>
    <w:p w14:paraId="6A241A58">
      <w:pPr>
        <w:spacing w:after="0" w:line="240" w:lineRule="auto"/>
        <w:jc w:val="right"/>
        <w:rPr>
          <w:rFonts w:ascii="Times New Roman" w:hAnsi="Times New Roman"/>
          <w:color w:val="FF0000"/>
          <w:szCs w:val="24"/>
        </w:rPr>
      </w:pPr>
    </w:p>
    <w:p w14:paraId="2089804A">
      <w:pPr>
        <w:spacing w:after="0" w:line="240" w:lineRule="auto"/>
        <w:jc w:val="right"/>
        <w:rPr>
          <w:rFonts w:ascii="Times New Roman" w:hAnsi="Times New Roman"/>
          <w:color w:val="FF0000"/>
          <w:szCs w:val="24"/>
        </w:rPr>
      </w:pPr>
    </w:p>
    <w:p w14:paraId="4CDD69FE">
      <w:pPr>
        <w:spacing w:after="0" w:line="240" w:lineRule="auto"/>
        <w:jc w:val="right"/>
        <w:rPr>
          <w:rFonts w:ascii="Times New Roman" w:hAnsi="Times New Roman"/>
          <w:color w:val="FF0000"/>
          <w:szCs w:val="24"/>
        </w:rPr>
      </w:pPr>
    </w:p>
    <w:p w14:paraId="15F26260">
      <w:pPr>
        <w:spacing w:after="0" w:line="240" w:lineRule="auto"/>
        <w:jc w:val="right"/>
        <w:rPr>
          <w:rFonts w:ascii="Times New Roman" w:hAnsi="Times New Roman"/>
          <w:color w:val="FF0000"/>
          <w:szCs w:val="24"/>
        </w:rPr>
      </w:pPr>
    </w:p>
    <w:p w14:paraId="0FA86D07">
      <w:pPr>
        <w:spacing w:after="0" w:line="240" w:lineRule="auto"/>
        <w:jc w:val="right"/>
        <w:rPr>
          <w:rFonts w:ascii="Times New Roman" w:hAnsi="Times New Roman"/>
          <w:color w:val="FF0000"/>
          <w:szCs w:val="24"/>
        </w:rPr>
      </w:pPr>
    </w:p>
    <w:p w14:paraId="2DC13B58">
      <w:pPr>
        <w:spacing w:after="0" w:line="240" w:lineRule="auto"/>
        <w:jc w:val="right"/>
        <w:rPr>
          <w:rFonts w:ascii="Times New Roman" w:hAnsi="Times New Roman"/>
          <w:color w:val="FF0000"/>
          <w:szCs w:val="24"/>
        </w:rPr>
      </w:pPr>
    </w:p>
    <w:p w14:paraId="581065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6220E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2</w:t>
      </w:r>
    </w:p>
    <w:p w14:paraId="0673FD8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к приказу № 476 от 18.09.2026 г.</w:t>
      </w:r>
    </w:p>
    <w:p w14:paraId="260B2220">
      <w:pPr>
        <w:rPr>
          <w:rFonts w:hAnsi="Times New Roman"/>
          <w:color w:val="000000"/>
          <w:sz w:val="24"/>
          <w:szCs w:val="24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2758"/>
        <w:gridCol w:w="1610"/>
        <w:gridCol w:w="2003"/>
        <w:gridCol w:w="1913"/>
      </w:tblGrid>
      <w:tr w14:paraId="1936B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57345B">
            <w:pPr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b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310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16880">
            <w:pPr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b/>
                <w:bCs/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170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4A2964">
            <w:pPr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b/>
                <w:bCs/>
                <w:color w:val="000000"/>
                <w:sz w:val="24"/>
                <w:szCs w:val="24"/>
              </w:rPr>
              <w:t>Продолжи</w:t>
            </w:r>
            <w:r>
              <w:br w:type="textWrapping"/>
            </w:r>
            <w:r>
              <w:rPr>
                <w:rFonts w:hAnsi="Times New Roman"/>
                <w:b/>
                <w:bCs/>
                <w:color w:val="000000"/>
                <w:sz w:val="24"/>
                <w:szCs w:val="24"/>
              </w:rPr>
              <w:t>тельность</w:t>
            </w:r>
          </w:p>
        </w:tc>
        <w:tc>
          <w:tcPr>
            <w:tcW w:w="200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696E21">
            <w:pPr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b/>
                <w:bCs/>
                <w:color w:val="000000"/>
                <w:sz w:val="24"/>
                <w:szCs w:val="24"/>
              </w:rPr>
              <w:t>Инфраструктура</w:t>
            </w:r>
          </w:p>
        </w:tc>
        <w:tc>
          <w:tcPr>
            <w:tcW w:w="19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CF4C52">
            <w:pPr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14:paraId="35E45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B45C3A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12.00-12.15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D784AD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 детей в группу</w:t>
            </w:r>
          </w:p>
        </w:tc>
        <w:tc>
          <w:tcPr>
            <w:tcW w:w="17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10A0DD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15 мин.</w:t>
            </w:r>
          </w:p>
        </w:tc>
        <w:tc>
          <w:tcPr>
            <w:tcW w:w="200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88604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Кабинет ГПД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6A68E2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Воспитатель ГПД</w:t>
            </w:r>
          </w:p>
        </w:tc>
      </w:tr>
      <w:tr w14:paraId="08293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E3F204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12.15-12.45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CB3138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17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9DA938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30 мин.</w:t>
            </w:r>
          </w:p>
        </w:tc>
        <w:tc>
          <w:tcPr>
            <w:tcW w:w="200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A1EFC3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Столовая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7903DF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Воспитатель ГПД</w:t>
            </w:r>
          </w:p>
        </w:tc>
      </w:tr>
      <w:tr w14:paraId="22163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294896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12.45-13.45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76D60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Прогулка на свежем воздухе</w:t>
            </w:r>
          </w:p>
        </w:tc>
        <w:tc>
          <w:tcPr>
            <w:tcW w:w="17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141191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1 час</w:t>
            </w:r>
          </w:p>
        </w:tc>
        <w:tc>
          <w:tcPr>
            <w:tcW w:w="200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02247A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Пришкольная территория, стадион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3EAB9A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Воспитатель ГПД</w:t>
            </w:r>
          </w:p>
          <w:p w14:paraId="6BA2511F">
            <w:pPr>
              <w:rPr>
                <w:rFonts w:hAnsi="Times New Roman"/>
                <w:color w:val="000000"/>
                <w:sz w:val="24"/>
                <w:szCs w:val="24"/>
              </w:rPr>
            </w:pPr>
          </w:p>
        </w:tc>
      </w:tr>
      <w:tr w14:paraId="575F3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13C6D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13.45-14.45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19915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 по интересам</w:t>
            </w:r>
          </w:p>
        </w:tc>
        <w:tc>
          <w:tcPr>
            <w:tcW w:w="17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4C411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1 час</w:t>
            </w:r>
          </w:p>
        </w:tc>
        <w:tc>
          <w:tcPr>
            <w:tcW w:w="200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4FF470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Кабинет ГПД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966F71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Воспитатель ГПД</w:t>
            </w:r>
          </w:p>
        </w:tc>
      </w:tr>
      <w:tr w14:paraId="67E011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7EF5DB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14.45-15.20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EBE623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Занятия внеурочной деятельности</w:t>
            </w:r>
          </w:p>
        </w:tc>
        <w:tc>
          <w:tcPr>
            <w:tcW w:w="17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1AA48A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35 мин.</w:t>
            </w:r>
          </w:p>
        </w:tc>
        <w:tc>
          <w:tcPr>
            <w:tcW w:w="200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D3FF49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Кабинет ГПД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A39B6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Воспитатель ГПД</w:t>
            </w:r>
          </w:p>
        </w:tc>
      </w:tr>
      <w:tr w14:paraId="2A144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233E96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15.20-15.30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85F5BE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Полдник</w:t>
            </w:r>
          </w:p>
        </w:tc>
        <w:tc>
          <w:tcPr>
            <w:tcW w:w="17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60C3AA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15 мин.</w:t>
            </w:r>
          </w:p>
        </w:tc>
        <w:tc>
          <w:tcPr>
            <w:tcW w:w="200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0F437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Столовая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EB3590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Воспитатель ГПД</w:t>
            </w:r>
          </w:p>
        </w:tc>
      </w:tr>
      <w:tr w14:paraId="40AA89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4" w:type="dxa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B4FFB6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15.30-17.00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F4DFDC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Кружок дополнительного образования</w:t>
            </w:r>
          </w:p>
        </w:tc>
        <w:tc>
          <w:tcPr>
            <w:tcW w:w="1709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A279D6">
            <w:pPr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B27B1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Кабинет ГПД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BA8DC9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Воспитатель ГПД</w:t>
            </w:r>
          </w:p>
        </w:tc>
      </w:tr>
      <w:tr w14:paraId="3DE31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4" w:type="dxa"/>
            <w:tcBorders>
              <w:top w:val="single" w:color="auto" w:sz="4" w:space="0"/>
              <w:left w:val="single" w:color="000000" w:sz="6" w:space="0"/>
              <w:bottom w:val="nil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4B35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3100" w:type="dxa"/>
            <w:tcBorders>
              <w:top w:val="single" w:color="auto" w:sz="4" w:space="0"/>
              <w:left w:val="nil"/>
              <w:bottom w:val="nil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F6B1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709" w:type="dxa"/>
            <w:tcBorders>
              <w:top w:val="single" w:color="auto" w:sz="4" w:space="0"/>
              <w:left w:val="nil"/>
              <w:bottom w:val="nil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AF029">
            <w:pPr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color="auto" w:sz="4" w:space="0"/>
              <w:left w:val="nil"/>
              <w:bottom w:val="nil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F7DFAB">
            <w:pPr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color="auto" w:sz="4" w:space="0"/>
              <w:left w:val="nil"/>
              <w:bottom w:val="nil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9BC694">
            <w:pPr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Воспитатель ГПД</w:t>
            </w:r>
          </w:p>
        </w:tc>
      </w:tr>
      <w:tr w14:paraId="172E9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" w:hRule="atLeast"/>
        </w:trPr>
        <w:tc>
          <w:tcPr>
            <w:tcW w:w="133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D61C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F657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14E9BC">
            <w:pPr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1477CE">
            <w:pPr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163ED4">
            <w:pPr>
              <w:rPr>
                <w:rFonts w:hAnsi="Times New Roman"/>
                <w:color w:val="000000"/>
                <w:sz w:val="24"/>
                <w:szCs w:val="24"/>
              </w:rPr>
            </w:pPr>
          </w:p>
        </w:tc>
      </w:tr>
    </w:tbl>
    <w:p w14:paraId="12109F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9864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E099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A650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F074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D890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28BE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C9D0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5EC4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60D7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A03E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E3E51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82B5AF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3</w:t>
      </w:r>
    </w:p>
    <w:p w14:paraId="0F69691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приказу № 476 от 18.09.2026 г.</w:t>
      </w:r>
    </w:p>
    <w:p w14:paraId="03C665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5EE707">
      <w:pPr>
        <w:spacing w:after="0" w:line="240" w:lineRule="auto"/>
        <w:jc w:val="center"/>
        <w:rPr>
          <w:rFonts w:hint="default" w:ascii="Times New Roman" w:hAnsi="Times New Roman"/>
          <w:b/>
          <w:sz w:val="24"/>
          <w:szCs w:val="24"/>
          <w:lang w:val="ru-RU"/>
        </w:rPr>
      </w:pPr>
      <w:r>
        <w:rPr>
          <w:rFonts w:hAnsi="Times New Roman"/>
          <w:b/>
          <w:color w:val="000000"/>
          <w:sz w:val="24"/>
          <w:szCs w:val="24"/>
        </w:rPr>
        <w:t xml:space="preserve">Списочный состав </w:t>
      </w:r>
      <w:r>
        <w:rPr>
          <w:rFonts w:ascii="Times New Roman" w:hAnsi="Times New Roman"/>
          <w:b/>
          <w:sz w:val="24"/>
          <w:szCs w:val="24"/>
        </w:rPr>
        <w:t xml:space="preserve">группы продленного дня </w:t>
      </w:r>
      <w:r>
        <w:rPr>
          <w:rFonts w:hint="default" w:ascii="Times New Roman" w:hAnsi="Times New Roman"/>
          <w:b/>
          <w:sz w:val="24"/>
          <w:szCs w:val="24"/>
          <w:lang w:val="ru-RU"/>
        </w:rPr>
        <w:t xml:space="preserve">(дети участников </w:t>
      </w:r>
      <w:r>
        <w:rPr>
          <w:rFonts w:ascii="Times New Roman" w:hAnsi="Times New Roman"/>
          <w:b/>
          <w:sz w:val="24"/>
          <w:szCs w:val="24"/>
        </w:rPr>
        <w:t>СВО</w:t>
      </w:r>
      <w:r>
        <w:rPr>
          <w:rFonts w:hint="default" w:ascii="Times New Roman" w:hAnsi="Times New Roman"/>
          <w:b/>
          <w:sz w:val="24"/>
          <w:szCs w:val="24"/>
          <w:lang w:val="ru-RU"/>
        </w:rPr>
        <w:t>)</w:t>
      </w:r>
      <w:bookmarkStart w:id="0" w:name="_GoBack"/>
      <w:bookmarkEnd w:id="0"/>
    </w:p>
    <w:p w14:paraId="7428F1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3"/>
        <w:tblpPr w:leftFromText="180" w:rightFromText="180" w:vertAnchor="text" w:horzAnchor="margin" w:tblpXSpec="center" w:tblpY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4536"/>
        <w:gridCol w:w="1557"/>
        <w:gridCol w:w="1296"/>
      </w:tblGrid>
      <w:tr w14:paraId="1C9C0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955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9E4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90F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9FC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Ansi="Times New Roman"/>
                <w:bCs/>
                <w:color w:val="000000"/>
                <w:sz w:val="24"/>
                <w:szCs w:val="24"/>
              </w:rPr>
              <w:t>Дата</w:t>
            </w:r>
            <w:r>
              <w:br w:type="textWrapping"/>
            </w:r>
            <w:r>
              <w:rPr>
                <w:rFonts w:hAnsi="Times New Roman"/>
                <w:bCs/>
                <w:color w:val="000000"/>
                <w:sz w:val="24"/>
                <w:szCs w:val="24"/>
              </w:rPr>
              <w:t>заявления</w:t>
            </w:r>
          </w:p>
        </w:tc>
      </w:tr>
      <w:tr w14:paraId="6B233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4357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17CE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Широкая Вера Николаевна 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00B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247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10.09.2026</w:t>
            </w:r>
          </w:p>
        </w:tc>
      </w:tr>
      <w:tr w14:paraId="78F1E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BE9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7EF8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Калугина Вероника Романовна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3B4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1К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F13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11.09.2026</w:t>
            </w:r>
          </w:p>
        </w:tc>
      </w:tr>
    </w:tbl>
    <w:p w14:paraId="26D41B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2ACD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7CC2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76068C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B57"/>
    <w:rsid w:val="00024DF6"/>
    <w:rsid w:val="003452E3"/>
    <w:rsid w:val="00387F71"/>
    <w:rsid w:val="00672B57"/>
    <w:rsid w:val="00A3709A"/>
    <w:rsid w:val="13B341E1"/>
    <w:rsid w:val="69CF72D3"/>
    <w:rsid w:val="750A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4</Pages>
  <Words>469</Words>
  <Characters>2877</Characters>
  <Lines>26</Lines>
  <Paragraphs>7</Paragraphs>
  <TotalTime>34</TotalTime>
  <ScaleCrop>false</ScaleCrop>
  <LinksUpToDate>false</LinksUpToDate>
  <CharactersWithSpaces>3459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2026-09-18T09:43:00Z</dcterms:created>
  <dc:creator>scool</dc:creator>
  <cp:lastModifiedBy>WPS_1784180867</cp:lastModifiedBy>
  <cp:lastPrinted>2026-09-18T10:36:45Z</cp:lastPrinted>
  <dcterms:modified xsi:type="dcterms:W3CDTF">2026-09-18T10:38:08Z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eyJoZGlkIjoiNWFlZGVjYWI3OWFjOTQyYTAzNjY3YjYyYmVlZjhkOTciLCJ1c2VySWQiOiI4MjQ2Mzc0NDgyMDcifQ==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980DBD8FA0ED4A639933B52E391F750C_12</vt:lpwstr>
  </property>
</Properties>
</file>