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54" w:rsidRPr="00EB4E01" w:rsidRDefault="000B2954" w:rsidP="000B295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940" w:right="940"/>
        <w:jc w:val="center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b/>
          <w:bCs/>
          <w:sz w:val="24"/>
          <w:szCs w:val="24"/>
        </w:rPr>
        <w:t>Примерная программа обучения (инструктажа) персонала по вопросам, связанным с организацией и обеспечением доступности для инвалидов объектов и услуг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>Все сотрудники организации социального обслуживания, работающие с инвалидами, включая специалистов, оказывающих услуги, а также вспомогательный персонал, инженерно-технических работников и рабочих, должны пройти инструктаж по вопросам, связанным с обеспечением доступности для инвалидов объектов социальной инфраструктуры и услуг, в том числе по решению этих вопросов в организации социального обслуживания. Допуск к работе вновь принятых сотрудников организации социального обслуживания осуществляется после прохождения первичного инструктажа и внесения сведений об этом в «Журнал учета проведения инструктажа персонала по вопросам доступности».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>Повторный инструктаж проводится по плану работы организации, в установленные сроки, с учетом последовательности рассматриваемых вопросов, предлагаемых для обучения (инструктажа) персонала.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>В зависимости от задач, формы и вида инструктажа определяется его тематика – выбираются темы (вопросы) из предложенного перечня.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b/>
          <w:bCs/>
          <w:sz w:val="24"/>
          <w:szCs w:val="24"/>
        </w:rPr>
        <w:t>Перечень основных тем (вопросов) для обучения (инструктажа) персонала организации по вопросам доступности: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1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Требования законодательства, нормативных правовых документов по обеспечению доступности для инвалидов объектов социальной, инженерной и транспортной инфраструктур и услуг.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1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Основные виды стойких нарушений функций, значимые барьеры окружающей среды и возможности их устранения и компенсации для различных категорий </w:t>
      </w:r>
      <w:proofErr w:type="spellStart"/>
      <w:r w:rsidRPr="00EB4E01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EB4E01">
        <w:rPr>
          <w:rFonts w:ascii="Times New Roman" w:hAnsi="Times New Roman"/>
          <w:sz w:val="24"/>
          <w:szCs w:val="24"/>
        </w:rPr>
        <w:t xml:space="preserve"> граждан.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1"/>
        </w:numPr>
        <w:tabs>
          <w:tab w:val="clear" w:pos="144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29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Основные понятия и определения по вопросам доступности объектов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0"/>
          <w:numId w:val="1"/>
        </w:numPr>
        <w:tabs>
          <w:tab w:val="clear" w:pos="720"/>
          <w:tab w:val="num" w:pos="239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>услуг; понятие о барьерах окружающей среды и способах их преодоления: архитектурно-</w:t>
      </w:r>
      <w:proofErr w:type="gramStart"/>
      <w:r w:rsidRPr="00EB4E01">
        <w:rPr>
          <w:rFonts w:ascii="Times New Roman" w:hAnsi="Times New Roman"/>
          <w:sz w:val="24"/>
          <w:szCs w:val="24"/>
        </w:rPr>
        <w:t>планировочные решения</w:t>
      </w:r>
      <w:proofErr w:type="gramEnd"/>
      <w:r w:rsidRPr="00EB4E01">
        <w:rPr>
          <w:rFonts w:ascii="Times New Roman" w:hAnsi="Times New Roman"/>
          <w:sz w:val="24"/>
          <w:szCs w:val="24"/>
        </w:rPr>
        <w:t xml:space="preserve">, технические средства оснащения, информационное обеспечение, организационные мероприятия.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2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24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Структурно-функциональные зоны и элементы объекта, основные требования к обеспечению их доступности; основные ошибки в адаптации, создающие барьеры </w:t>
      </w:r>
      <w:proofErr w:type="spellStart"/>
      <w:r w:rsidRPr="00EB4E01">
        <w:rPr>
          <w:rFonts w:ascii="Times New Roman" w:hAnsi="Times New Roman"/>
          <w:sz w:val="24"/>
          <w:szCs w:val="24"/>
        </w:rPr>
        <w:t>маломобильным</w:t>
      </w:r>
      <w:proofErr w:type="spellEnd"/>
      <w:r w:rsidRPr="00EB4E01">
        <w:rPr>
          <w:rFonts w:ascii="Times New Roman" w:hAnsi="Times New Roman"/>
          <w:sz w:val="24"/>
          <w:szCs w:val="24"/>
        </w:rPr>
        <w:t xml:space="preserve"> гражданам и способы их исправления.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2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Перечень предоставляемых инвалидам услуг в организации; формы и порядок предоставления услуг (в организации, на дому, дистанционно).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2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Этические нормы и принципы эффективной коммуникации с инвалидами. Психологические аспекты общения с инвалидами и оказания им помощи.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2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Основные правила и способы информирования инвалидов, в том числе граждан, имеющих нарушение функции слуха, зрения, умственного </w:t>
      </w:r>
      <w:bookmarkStart w:id="0" w:name="page109"/>
      <w:bookmarkEnd w:id="0"/>
      <w:r w:rsidRPr="00EB4E01">
        <w:rPr>
          <w:rFonts w:ascii="Times New Roman" w:hAnsi="Times New Roman"/>
          <w:sz w:val="24"/>
          <w:szCs w:val="24"/>
        </w:rPr>
        <w:t>развития, о порядке предоставления услуг на объекте, об их правах и обязанностях при получении услуг, а также о доступном транспорте для посещения объекта.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3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E01">
        <w:rPr>
          <w:rFonts w:ascii="Times New Roman" w:hAnsi="Times New Roman"/>
          <w:sz w:val="24"/>
          <w:szCs w:val="24"/>
        </w:rPr>
        <w:t xml:space="preserve">Организация доступа </w:t>
      </w:r>
      <w:proofErr w:type="spellStart"/>
      <w:r w:rsidRPr="00EB4E01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EB4E01">
        <w:rPr>
          <w:rFonts w:ascii="Times New Roman" w:hAnsi="Times New Roman"/>
          <w:sz w:val="24"/>
          <w:szCs w:val="24"/>
        </w:rPr>
        <w:t xml:space="preserve"> граждан на объект: на территорию объекта, к стоянке транспорта, к входной группе в здание, к путям передвижения внутри здания, к местам целевого посещения (зоне оказания услуг), к местам общественного пользования и сопутствующим услугам, в том числе, и зонам отдыха, к санитарно-гигиеническим помещениям, гардеробу, пункту общественного питания, пункту поката технических средств и прочим, расположенным на объекте. </w:t>
      </w:r>
      <w:proofErr w:type="gramEnd"/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3"/>
        </w:numPr>
        <w:tabs>
          <w:tab w:val="clear" w:pos="144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Специальное (вспомогательное) оборудование и средства обеспечения доступности, порядок их эксплуатации, включая требования безопасности; ответственные за использование оборудования, их задачи.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3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lastRenderedPageBreak/>
        <w:t xml:space="preserve">Правила и порядок эвакуации граждан на объекте организации, в том числе </w:t>
      </w:r>
      <w:proofErr w:type="spellStart"/>
      <w:r w:rsidRPr="00EB4E01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EB4E01">
        <w:rPr>
          <w:rFonts w:ascii="Times New Roman" w:hAnsi="Times New Roman"/>
          <w:sz w:val="24"/>
          <w:szCs w:val="24"/>
        </w:rPr>
        <w:t xml:space="preserve">, в экстренных случаях и чрезвычайных ситуациях.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3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Правила и порядок оказания услуг на дому (в ином месте пребывания инвалида) или в дистанционном формате.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3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Перечень сотрудников, участвующих в обеспечении доступности для инвалидов объекта (объектов) и помещений организации, предоставляемых услуг, а также в оказании помощи в преодолении барьеров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0"/>
          <w:numId w:val="3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39" w:lineRule="auto"/>
        <w:ind w:left="220" w:hanging="218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в сопровождении </w:t>
      </w:r>
      <w:proofErr w:type="spellStart"/>
      <w:r w:rsidRPr="00EB4E01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EB4E01">
        <w:rPr>
          <w:rFonts w:ascii="Times New Roman" w:hAnsi="Times New Roman"/>
          <w:sz w:val="24"/>
          <w:szCs w:val="24"/>
        </w:rPr>
        <w:t xml:space="preserve"> граждан на объекте.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4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24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Содержание должностных обязанностей сотрудников по обеспечению доступности для инвалидов объектов (помещений) и услуг в организации социального обслуживания.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4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15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Порядок взаимодействия сотрудников организации социального обслуживания при предоставлении услуг инвалиду.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4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23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Формы контроля и меры ответственности за уклонение от выполнения требований доступности объектов и услуг в соответствии с законодательством.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numPr>
          <w:ilvl w:val="1"/>
          <w:numId w:val="4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28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sz w:val="24"/>
          <w:szCs w:val="24"/>
        </w:rPr>
        <w:t xml:space="preserve">Формы контроля и меры ответственности за невыполнение, ненадлежащее выполнение сотрудниками организации обязанностей, предусмотренными организационно-распорядительными, локальными актами организации социального обслуживания. </w:t>
      </w: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:rsidR="000B2954" w:rsidRPr="00EB4E01" w:rsidRDefault="000B2954" w:rsidP="000B295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4E01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Примечание: </w:t>
      </w:r>
      <w:r w:rsidRPr="00EB4E01">
        <w:rPr>
          <w:rFonts w:ascii="Times New Roman" w:hAnsi="Times New Roman"/>
          <w:i/>
          <w:iCs/>
          <w:sz w:val="24"/>
          <w:szCs w:val="24"/>
        </w:rPr>
        <w:t>При проведении инструктажа могут быть</w:t>
      </w:r>
      <w:r w:rsidRPr="00EB4E0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4E01">
        <w:rPr>
          <w:rFonts w:ascii="Times New Roman" w:hAnsi="Times New Roman"/>
          <w:i/>
          <w:iCs/>
          <w:sz w:val="24"/>
          <w:szCs w:val="24"/>
        </w:rPr>
        <w:t>организованы тренинги, деловые игры, использованы наглядные и методические пособия, плакаты, схемы, мнемосхемы и таблицы, иной раздаточный материал, а также проведена демонстрация оборудования, порядка его эксплуатации (порядка работы) и хранения.</w:t>
      </w:r>
    </w:p>
    <w:p w:rsidR="007803A2" w:rsidRDefault="007803A2"/>
    <w:sectPr w:rsidR="0078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481"/>
    <w:multiLevelType w:val="hybridMultilevel"/>
    <w:tmpl w:val="00004087"/>
    <w:lvl w:ilvl="0" w:tplc="00007B4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90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DC0"/>
    <w:multiLevelType w:val="hybridMultilevel"/>
    <w:tmpl w:val="000049F7"/>
    <w:lvl w:ilvl="0" w:tplc="0000442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0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765F"/>
    <w:multiLevelType w:val="hybridMultilevel"/>
    <w:tmpl w:val="00001850"/>
    <w:lvl w:ilvl="0" w:tplc="00002B0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6D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F61"/>
    <w:multiLevelType w:val="hybridMultilevel"/>
    <w:tmpl w:val="00003A8D"/>
    <w:lvl w:ilvl="0" w:tplc="00007F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C7B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2954"/>
    <w:rsid w:val="000B2954"/>
    <w:rsid w:val="0078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2025-12-14T22:34:00Z</dcterms:created>
  <dcterms:modified xsi:type="dcterms:W3CDTF">2025-12-14T22:35:00Z</dcterms:modified>
</cp:coreProperties>
</file>