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08875">
      <w:pPr>
        <w:spacing w:after="0" w:line="240" w:lineRule="auto"/>
        <w:ind w:left="5670"/>
        <w:jc w:val="right"/>
        <w:rPr>
          <w:rFonts w:ascii="Times New Roman" w:hAnsi="Times New Roman" w:eastAsia="Calibri" w:cs="Times New Roman"/>
          <w:sz w:val="24"/>
          <w:szCs w:val="24"/>
        </w:rPr>
      </w:pPr>
      <w:bookmarkStart w:id="0" w:name="_Hlk158197689"/>
      <w:bookmarkStart w:id="1" w:name="_Hlk158197896"/>
      <w:r>
        <w:rPr>
          <w:rFonts w:ascii="Times New Roman" w:hAnsi="Times New Roman" w:eastAsia="Calibri" w:cs="Times New Roman"/>
          <w:sz w:val="24"/>
          <w:szCs w:val="24"/>
        </w:rPr>
        <w:t>Прилож</w:t>
      </w:r>
      <w:bookmarkStart w:id="3" w:name="_GoBack"/>
      <w:bookmarkEnd w:id="3"/>
      <w:r>
        <w:rPr>
          <w:rFonts w:ascii="Times New Roman" w:hAnsi="Times New Roman" w:eastAsia="Calibri" w:cs="Times New Roman"/>
          <w:sz w:val="24"/>
          <w:szCs w:val="24"/>
        </w:rPr>
        <w:t>ение 1</w:t>
      </w:r>
    </w:p>
    <w:bookmarkEnd w:id="0"/>
    <w:bookmarkEnd w:id="1"/>
    <w:p w14:paraId="550E830B">
      <w:pPr>
        <w:keepNext/>
        <w:keepLines/>
        <w:pBdr>
          <w:top w:val="none" w:color="000000" w:sz="0" w:space="0"/>
          <w:left w:val="none" w:color="000000" w:sz="0" w:space="0"/>
          <w:bottom w:val="none" w:color="000000" w:sz="0" w:space="0"/>
          <w:right w:val="none" w:color="000000" w:sz="0" w:space="0"/>
          <w:between w:val="none" w:color="000000" w:sz="0" w:space="0"/>
        </w:pBdr>
        <w:spacing w:before="120" w:after="120" w:line="240" w:lineRule="auto"/>
        <w:ind w:left="426"/>
        <w:contextualSpacing/>
        <w:jc w:val="center"/>
        <w:outlineLvl w:val="1"/>
        <w:rPr>
          <w:rFonts w:ascii="Times New Roman" w:hAnsi="Times New Roman" w:cs="Times New Roman"/>
          <w:sz w:val="24"/>
          <w:szCs w:val="24"/>
        </w:rPr>
      </w:pPr>
      <w:bookmarkStart w:id="2" w:name="_Toc26540172"/>
    </w:p>
    <w:p w14:paraId="7FECDEEE">
      <w:pPr>
        <w:keepNext/>
        <w:keepLines/>
        <w:pBdr>
          <w:top w:val="none" w:color="000000" w:sz="0" w:space="0"/>
          <w:left w:val="none" w:color="000000" w:sz="0" w:space="0"/>
          <w:bottom w:val="none" w:color="000000" w:sz="0" w:space="0"/>
          <w:right w:val="none" w:color="000000" w:sz="0" w:space="0"/>
          <w:between w:val="none" w:color="000000" w:sz="0" w:space="0"/>
        </w:pBdr>
        <w:spacing w:before="120" w:after="120" w:line="240" w:lineRule="auto"/>
        <w:ind w:firstLine="709"/>
        <w:contextualSpacing/>
        <w:jc w:val="center"/>
        <w:outlineLvl w:val="1"/>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Памятка о правилах проведения ЕГЭ (ГВЭ-11) в 2026 году </w:t>
      </w:r>
    </w:p>
    <w:p w14:paraId="28823612">
      <w:pPr>
        <w:keepNext/>
        <w:keepLines/>
        <w:pBdr>
          <w:top w:val="none" w:color="000000" w:sz="0" w:space="0"/>
          <w:left w:val="none" w:color="000000" w:sz="0" w:space="0"/>
          <w:bottom w:val="none" w:color="000000" w:sz="0" w:space="0"/>
          <w:right w:val="none" w:color="000000" w:sz="0" w:space="0"/>
          <w:between w:val="none" w:color="000000" w:sz="0" w:space="0"/>
        </w:pBdr>
        <w:spacing w:before="120" w:after="120" w:line="240" w:lineRule="auto"/>
        <w:ind w:firstLine="709"/>
        <w:contextualSpacing/>
        <w:jc w:val="center"/>
        <w:outlineLvl w:val="1"/>
        <w:rPr>
          <w:rFonts w:ascii="Times New Roman" w:hAnsi="Times New Roman" w:eastAsia="Calibri" w:cs="Times New Roman"/>
          <w:b/>
          <w:sz w:val="24"/>
          <w:szCs w:val="24"/>
        </w:rPr>
      </w:pPr>
      <w:r>
        <w:rPr>
          <w:rFonts w:ascii="Times New Roman" w:hAnsi="Times New Roman" w:eastAsia="Calibri" w:cs="Times New Roman"/>
          <w:b/>
          <w:sz w:val="24"/>
          <w:szCs w:val="24"/>
        </w:rPr>
        <w:t xml:space="preserve">(для ознакомления участников </w:t>
      </w:r>
      <w:r>
        <w:rPr>
          <w:rFonts w:ascii="Times New Roman" w:hAnsi="Times New Roman" w:eastAsia="Times New Roman" w:cs="Times New Roman"/>
          <w:b/>
          <w:color w:val="000000"/>
          <w:sz w:val="24"/>
          <w:szCs w:val="24"/>
          <w:lang w:eastAsia="ru-RU"/>
        </w:rPr>
        <w:t>экзамена и</w:t>
      </w:r>
      <w:r>
        <w:rPr>
          <w:rFonts w:ascii="Times New Roman" w:hAnsi="Times New Roman" w:eastAsia="Calibri" w:cs="Times New Roman"/>
          <w:b/>
          <w:sz w:val="24"/>
          <w:szCs w:val="24"/>
        </w:rPr>
        <w:t xml:space="preserve"> их родителей (законных представителей) под подпись</w:t>
      </w:r>
      <w:bookmarkEnd w:id="2"/>
    </w:p>
    <w:p w14:paraId="5849FBCA">
      <w:pPr>
        <w:keepNext/>
        <w:keepLines/>
        <w:pBdr>
          <w:top w:val="none" w:color="000000" w:sz="0" w:space="0"/>
          <w:left w:val="none" w:color="000000" w:sz="0" w:space="0"/>
          <w:bottom w:val="none" w:color="000000" w:sz="0" w:space="0"/>
          <w:right w:val="none" w:color="000000" w:sz="0" w:space="0"/>
          <w:between w:val="none" w:color="000000" w:sz="0" w:space="0"/>
        </w:pBdr>
        <w:spacing w:before="120" w:after="120" w:line="240" w:lineRule="auto"/>
        <w:ind w:firstLine="709"/>
        <w:contextualSpacing/>
        <w:jc w:val="center"/>
        <w:outlineLvl w:val="1"/>
        <w:rPr>
          <w:rFonts w:ascii="Times New Roman" w:hAnsi="Times New Roman" w:eastAsia="Calibri" w:cs="Times New Roman"/>
          <w:b/>
          <w:sz w:val="24"/>
          <w:szCs w:val="24"/>
        </w:rPr>
      </w:pPr>
    </w:p>
    <w:p w14:paraId="2661218A">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center"/>
        <w:rPr>
          <w:rFonts w:ascii="Times New Roman" w:hAnsi="Times New Roman" w:eastAsia="Calibri" w:cs="Times New Roman"/>
          <w:sz w:val="24"/>
          <w:szCs w:val="24"/>
        </w:rPr>
      </w:pPr>
      <w:r>
        <w:rPr>
          <w:rFonts w:ascii="Times New Roman" w:hAnsi="Times New Roman" w:eastAsia="Calibri" w:cs="Times New Roman"/>
          <w:b/>
          <w:bCs/>
          <w:sz w:val="24"/>
          <w:szCs w:val="24"/>
        </w:rPr>
        <w:t>Общая информация о порядке проведения ЕГЭ:</w:t>
      </w:r>
    </w:p>
    <w:p w14:paraId="77506C2B">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Министерства образования, науки и молодежи Республики Крым ППЭ оборудуются системами подавления сигналов подвижной связи.</w:t>
      </w:r>
    </w:p>
    <w:p w14:paraId="6352A0EF">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 ЕГЭ по всем учебным предметам начинается в 10:00.</w:t>
      </w:r>
    </w:p>
    <w:p w14:paraId="73F4DFA4">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Минпросвещения России и Рособрнадзора от 04.04.2023 № 233/552 (зарегистрирован в Минюсте России 15.05.2023, регистрационный № 73314) (далее – Порядок). </w:t>
      </w:r>
    </w:p>
    <w:p w14:paraId="14348939">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4. 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 </w:t>
      </w:r>
    </w:p>
    <w:p w14:paraId="3E80FFE3">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5. 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 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75E5796F">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6. Результаты ЕГЭ по математике </w:t>
      </w:r>
      <w:r>
        <w:rPr>
          <w:rFonts w:ascii="Times New Roman" w:hAnsi="Times New Roman" w:eastAsia="Calibri" w:cs="Times New Roman"/>
          <w:b/>
          <w:bCs/>
          <w:sz w:val="24"/>
          <w:szCs w:val="24"/>
        </w:rPr>
        <w:t>базового уровня</w:t>
      </w:r>
      <w:r>
        <w:rPr>
          <w:rFonts w:ascii="Times New Roman" w:hAnsi="Times New Roman" w:eastAsia="Calibri" w:cs="Times New Roman"/>
          <w:sz w:val="24"/>
          <w:szCs w:val="24"/>
        </w:rPr>
        <w:t xml:space="preserve">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 и </w:t>
      </w:r>
      <w:r>
        <w:rPr>
          <w:rFonts w:ascii="Times New Roman" w:hAnsi="Times New Roman" w:eastAsia="Calibri" w:cs="Times New Roman"/>
          <w:b/>
          <w:bCs/>
          <w:sz w:val="24"/>
          <w:szCs w:val="24"/>
        </w:rPr>
        <w:t>НЕ признаются как результаты вступительных испытаний по математике</w:t>
      </w:r>
      <w:r>
        <w:rPr>
          <w:rFonts w:ascii="Times New Roman" w:hAnsi="Times New Roman" w:eastAsia="Calibri" w:cs="Times New Roman"/>
          <w:sz w:val="24"/>
          <w:szCs w:val="24"/>
        </w:rPr>
        <w:t xml:space="preserve"> при приёме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 </w:t>
      </w:r>
    </w:p>
    <w:p w14:paraId="7F708C95">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Результаты ЕГЭ по математике </w:t>
      </w:r>
      <w:r>
        <w:rPr>
          <w:rFonts w:ascii="Times New Roman" w:hAnsi="Times New Roman" w:eastAsia="Calibri" w:cs="Times New Roman"/>
          <w:b/>
          <w:bCs/>
          <w:sz w:val="24"/>
          <w:szCs w:val="24"/>
        </w:rPr>
        <w:t>профильного уровня</w:t>
      </w:r>
      <w:r>
        <w:rPr>
          <w:rFonts w:ascii="Times New Roman" w:hAnsi="Times New Roman" w:eastAsia="Calibri" w:cs="Times New Roman"/>
          <w:sz w:val="24"/>
          <w:szCs w:val="24"/>
        </w:rPr>
        <w:t xml:space="preserve">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приёме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 </w:t>
      </w:r>
    </w:p>
    <w:p w14:paraId="1BCE3AAD">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7. 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14:paraId="0344084F">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Обязанности участника экзамена в рамках участия в ЕГЭ:</w:t>
      </w:r>
    </w:p>
    <w:p w14:paraId="63FF6882">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 В день экзамена участник экзамена должен прибыть в ППЭ заблаговременно. Вход участников экзамена в ППЭ начинается с 09:00.</w:t>
      </w:r>
    </w:p>
    <w:p w14:paraId="58592AB4">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6FC82650">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3. Если участник экзамена опоздал на экзамен, он допускается к сдаче ЕГЭ в установленном порядке, при этом время окончания экзамена не продлевается, о чем сообщается участнику экзамена. </w:t>
      </w:r>
    </w:p>
    <w:p w14:paraId="6C72AC9E">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случая,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случая, когда в аудитории нет других участников экзамена). </w:t>
      </w:r>
    </w:p>
    <w:p w14:paraId="0655166C">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 </w:t>
      </w:r>
    </w:p>
    <w:p w14:paraId="0949EBCE">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14:paraId="73E7E4A5">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случае отсутствия документа, удостоверяющего личность, у участника ЕГЭ (выпускника прошлых лет)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 </w:t>
      </w:r>
    </w:p>
    <w:p w14:paraId="223B9198">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4. В день проведения экзамена (в период с момента входа в ППЭ и до окончания экзамена) в ППЭ участникам экзамена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w:t>
      </w:r>
    </w:p>
    <w:p w14:paraId="624D2D3D">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Личные вещи участники экзамена оставляют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14:paraId="45CD5FC4">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14:paraId="72DFBD8A">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w:t>
      </w:r>
    </w:p>
    <w:p w14:paraId="0C774116">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5E268582">
      <w:pPr>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Calibri" w:cs="Times New Roman"/>
          <w:sz w:val="24"/>
          <w:szCs w:val="24"/>
        </w:rPr>
        <w:t xml:space="preserve">7. </w:t>
      </w:r>
      <w:r>
        <w:rPr>
          <w:rFonts w:ascii="Times New Roman" w:hAnsi="Times New Roman" w:eastAsia="Times New Roman" w:cs="Times New Roman"/>
          <w:color w:val="000000"/>
          <w:sz w:val="24"/>
          <w:szCs w:val="24"/>
          <w:lang w:eastAsia="ru-RU"/>
        </w:rPr>
        <w:t xml:space="preserve">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14:paraId="2281839D">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 </w:t>
      </w:r>
    </w:p>
    <w:p w14:paraId="5DA2E7D7">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4D0D0725">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center"/>
        <w:rPr>
          <w:rFonts w:ascii="Times New Roman" w:hAnsi="Times New Roman" w:eastAsia="Calibri" w:cs="Times New Roman"/>
          <w:sz w:val="24"/>
          <w:szCs w:val="24"/>
        </w:rPr>
      </w:pPr>
      <w:r>
        <w:rPr>
          <w:rFonts w:ascii="Times New Roman" w:hAnsi="Times New Roman" w:eastAsia="Calibri" w:cs="Times New Roman"/>
          <w:b/>
          <w:bCs/>
          <w:sz w:val="24"/>
          <w:szCs w:val="24"/>
        </w:rPr>
        <w:t>Права участника экзамена в рамках участия в ЕГЭ:</w:t>
      </w:r>
    </w:p>
    <w:p w14:paraId="07D80796">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1. Участник экзамена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 по иностранным языкам (раздел «Говорение») черновики не выдаются). </w:t>
      </w:r>
    </w:p>
    <w:p w14:paraId="05A7C39D">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Внимание! Черновики и КИМ не проверяются и записи в них не учитываются при обработке экзаменационной работы. </w:t>
      </w:r>
    </w:p>
    <w:p w14:paraId="579F28FD">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 В случае нехватки места в бланке записи ответов участник экзамена может обратиться к организатору для получения дополнительного бланка.</w:t>
      </w:r>
    </w:p>
    <w:p w14:paraId="10080168">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3.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В случае согласия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учебному предмету в резервные сроки. </w:t>
      </w:r>
    </w:p>
    <w:p w14:paraId="1E2A9C12">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4. Участники экзамена,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14:paraId="77FFFEBC">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5.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 </w:t>
      </w:r>
    </w:p>
    <w:p w14:paraId="26A14B6F">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6. Участникам экзамена,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r>
        <w:rPr>
          <w:rFonts w:ascii="Times New Roman" w:hAnsi="Times New Roman" w:eastAsia="Times New Roman" w:cs="Times New Roman"/>
          <w:color w:val="000000"/>
          <w:kern w:val="2"/>
          <w:sz w:val="24"/>
          <w:szCs w:val="24"/>
          <w:lang w:eastAsia="ru-RU"/>
          <w14:ligatures w14:val="standardContextual"/>
        </w:rPr>
        <w:t xml:space="preserve"> </w:t>
      </w:r>
    </w:p>
    <w:p w14:paraId="6BC3C3DD">
      <w:pPr>
        <w:spacing w:after="14" w:line="240" w:lineRule="auto"/>
        <w:ind w:firstLine="709"/>
        <w:jc w:val="both"/>
        <w:rPr>
          <w:rFonts w:ascii="Times New Roman" w:hAnsi="Times New Roman" w:eastAsia="Times New Roman" w:cs="Times New Roman"/>
          <w:color w:val="000000"/>
          <w:kern w:val="2"/>
          <w:sz w:val="24"/>
          <w:szCs w:val="24"/>
          <w:lang w:eastAsia="ru-RU"/>
          <w14:ligatures w14:val="standardContextual"/>
        </w:rPr>
      </w:pPr>
      <w:r>
        <w:rPr>
          <w:rFonts w:ascii="Times New Roman" w:hAnsi="Times New Roman" w:eastAsia="Times New Roman" w:cs="Times New Roman"/>
          <w:color w:val="000000"/>
          <w:kern w:val="2"/>
          <w:sz w:val="24"/>
          <w:szCs w:val="24"/>
          <w:lang w:eastAsia="ru-RU"/>
          <w14:ligatures w14:val="standardContextual"/>
        </w:rPr>
        <w:t xml:space="preserve">В соответствии с абзацем 1 пункта 97(1)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t>
      </w:r>
    </w:p>
    <w:p w14:paraId="503DE707">
      <w:pPr>
        <w:spacing w:after="14" w:line="240" w:lineRule="auto"/>
        <w:ind w:firstLine="709"/>
        <w:jc w:val="both"/>
        <w:rPr>
          <w:rFonts w:ascii="Times New Roman" w:hAnsi="Times New Roman" w:eastAsia="Times New Roman" w:cs="Times New Roman"/>
          <w:color w:val="000000"/>
          <w:kern w:val="2"/>
          <w:sz w:val="24"/>
          <w:szCs w:val="24"/>
          <w:lang w:eastAsia="ru-RU"/>
          <w14:ligatures w14:val="standardContextual"/>
        </w:rPr>
      </w:pPr>
      <w:r>
        <w:rPr>
          <w:rFonts w:ascii="Times New Roman" w:hAnsi="Times New Roman" w:eastAsia="Times New Roman" w:cs="Times New Roman"/>
          <w:color w:val="000000"/>
          <w:kern w:val="2"/>
          <w:sz w:val="24"/>
          <w:szCs w:val="24"/>
          <w:lang w:eastAsia="ru-RU"/>
          <w14:ligatures w14:val="standardContextual"/>
        </w:rPr>
        <w:t xml:space="preserve">В случаях, установленных пунктом 97(1) Порядка, </w:t>
      </w:r>
      <w:r>
        <w:rPr>
          <w:rFonts w:ascii="Times New Roman" w:hAnsi="Times New Roman" w:eastAsia="Times New Roman" w:cs="Times New Roman"/>
          <w:b/>
          <w:bCs/>
          <w:color w:val="000000"/>
          <w:kern w:val="2"/>
          <w:sz w:val="24"/>
          <w:szCs w:val="24"/>
          <w:lang w:eastAsia="ru-RU"/>
          <w14:ligatures w14:val="standardContextual"/>
        </w:rPr>
        <w:t>предыдущий результат ЕГЭ</w:t>
      </w:r>
      <w:r>
        <w:rPr>
          <w:rFonts w:ascii="Times New Roman" w:hAnsi="Times New Roman" w:eastAsia="Times New Roman" w:cs="Times New Roman"/>
          <w:color w:val="000000"/>
          <w:kern w:val="2"/>
          <w:sz w:val="24"/>
          <w:szCs w:val="24"/>
          <w:lang w:eastAsia="ru-RU"/>
          <w14:ligatures w14:val="standardContextual"/>
        </w:rPr>
        <w:t xml:space="preserve">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w:t>
      </w:r>
      <w:r>
        <w:rPr>
          <w:rFonts w:ascii="Times New Roman" w:hAnsi="Times New Roman" w:eastAsia="Times New Roman" w:cs="Times New Roman"/>
          <w:b/>
          <w:bCs/>
          <w:color w:val="000000"/>
          <w:kern w:val="2"/>
          <w:sz w:val="24"/>
          <w:szCs w:val="24"/>
          <w:lang w:eastAsia="ru-RU"/>
          <w14:ligatures w14:val="standardContextual"/>
        </w:rPr>
        <w:t>аннулируется</w:t>
      </w:r>
      <w:r>
        <w:rPr>
          <w:rFonts w:ascii="Times New Roman" w:hAnsi="Times New Roman" w:eastAsia="Times New Roman" w:cs="Times New Roman"/>
          <w:color w:val="000000"/>
          <w:kern w:val="2"/>
          <w:sz w:val="24"/>
          <w:szCs w:val="24"/>
          <w:lang w:eastAsia="ru-RU"/>
          <w14:ligatures w14:val="standardContextual"/>
        </w:rPr>
        <w:t xml:space="preserve"> решением председателя ГЭК. </w:t>
      </w:r>
    </w:p>
    <w:p w14:paraId="2AE29B1E">
      <w:pPr>
        <w:spacing w:after="14" w:line="240" w:lineRule="auto"/>
        <w:ind w:firstLine="709"/>
        <w:jc w:val="both"/>
        <w:rPr>
          <w:rFonts w:ascii="Times New Roman" w:hAnsi="Times New Roman" w:eastAsia="Times New Roman" w:cs="Times New Roman"/>
          <w:color w:val="000000"/>
          <w:kern w:val="2"/>
          <w:sz w:val="24"/>
          <w:szCs w:val="24"/>
          <w:lang w:eastAsia="ru-RU"/>
          <w14:ligatures w14:val="standardContextual"/>
        </w:rPr>
      </w:pPr>
      <w:r>
        <w:rPr>
          <w:rFonts w:ascii="Times New Roman" w:hAnsi="Times New Roman" w:eastAsia="Times New Roman" w:cs="Times New Roman"/>
          <w:color w:val="000000"/>
          <w:kern w:val="2"/>
          <w:sz w:val="24"/>
          <w:szCs w:val="24"/>
          <w:lang w:eastAsia="ru-RU"/>
          <w14:ligatures w14:val="standardContextual"/>
        </w:rPr>
        <w:t xml:space="preserve">Выпускник 11 класса также 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 нет. </w:t>
      </w:r>
    </w:p>
    <w:p w14:paraId="49DA8E48">
      <w:pPr>
        <w:pStyle w:val="11"/>
        <w:spacing w:after="0" w:line="240" w:lineRule="auto"/>
        <w:ind w:left="0" w:firstLine="709"/>
        <w:jc w:val="both"/>
        <w:rPr>
          <w:rFonts w:ascii="Times New Roman" w:hAnsi="Times New Roman" w:eastAsia="Times New Roman" w:cs="Times New Roman"/>
          <w:color w:val="000000"/>
          <w:kern w:val="2"/>
          <w:sz w:val="24"/>
          <w:szCs w:val="24"/>
          <w:lang w:eastAsia="ru-RU"/>
          <w14:ligatures w14:val="standardContextual"/>
        </w:rPr>
      </w:pPr>
      <w:r>
        <w:rPr>
          <w:rFonts w:ascii="Times New Roman" w:hAnsi="Times New Roman" w:eastAsia="Times New Roman" w:cs="Times New Roman"/>
          <w:color w:val="000000"/>
          <w:kern w:val="2"/>
          <w:sz w:val="24"/>
          <w:szCs w:val="24"/>
          <w:lang w:eastAsia="ru-RU"/>
          <w14:ligatures w14:val="standardContextual"/>
        </w:rPr>
        <w:t>7.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14:paraId="14D20A74">
      <w:pPr>
        <w:spacing w:after="0" w:line="240" w:lineRule="auto"/>
        <w:ind w:firstLine="709"/>
        <w:jc w:val="both"/>
        <w:rPr>
          <w:rFonts w:ascii="Times New Roman" w:hAnsi="Times New Roman" w:eastAsia="Times New Roman" w:cs="Times New Roman"/>
          <w:color w:val="000000"/>
          <w:kern w:val="2"/>
          <w:sz w:val="24"/>
          <w:szCs w:val="24"/>
          <w:lang w:eastAsia="ru-RU"/>
          <w14:ligatures w14:val="standardContextual"/>
        </w:rPr>
      </w:pPr>
      <w:r>
        <w:rPr>
          <w:rFonts w:ascii="Times New Roman" w:hAnsi="Times New Roman" w:eastAsia="Times New Roman" w:cs="Times New Roman"/>
          <w:color w:val="000000"/>
          <w:kern w:val="2"/>
          <w:sz w:val="24"/>
          <w:szCs w:val="24"/>
          <w:lang w:eastAsia="ru-RU"/>
          <w14:ligatures w14:val="standardContextual"/>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14:paraId="58E7C0FB">
      <w:pPr>
        <w:spacing w:after="0" w:line="240" w:lineRule="auto"/>
        <w:ind w:firstLine="709"/>
        <w:jc w:val="both"/>
        <w:rPr>
          <w:rFonts w:ascii="Times New Roman" w:hAnsi="Times New Roman" w:eastAsia="Times New Roman" w:cs="Times New Roman"/>
          <w:color w:val="000000"/>
          <w:kern w:val="2"/>
          <w:sz w:val="24"/>
          <w:szCs w:val="24"/>
          <w:lang w:eastAsia="ru-RU"/>
          <w14:ligatures w14:val="standardContextual"/>
        </w:rPr>
      </w:pPr>
      <w:r>
        <w:rPr>
          <w:rFonts w:ascii="Times New Roman" w:hAnsi="Times New Roman" w:eastAsia="Times New Roman" w:cs="Times New Roman"/>
          <w:color w:val="000000"/>
          <w:kern w:val="2"/>
          <w:sz w:val="24"/>
          <w:szCs w:val="24"/>
          <w:lang w:eastAsia="ru-RU"/>
          <w14:ligatures w14:val="standardContextual"/>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14:paraId="4DE349E7">
      <w:pPr>
        <w:spacing w:after="0" w:line="240" w:lineRule="auto"/>
        <w:ind w:firstLine="709"/>
        <w:jc w:val="both"/>
        <w:rPr>
          <w:rFonts w:ascii="Times New Roman" w:hAnsi="Times New Roman" w:eastAsia="Times New Roman" w:cs="Times New Roman"/>
          <w:color w:val="000000"/>
          <w:kern w:val="2"/>
          <w:sz w:val="24"/>
          <w:szCs w:val="24"/>
          <w:lang w:eastAsia="ru-RU"/>
          <w14:ligatures w14:val="standardContextual"/>
        </w:rPr>
      </w:pPr>
      <w:r>
        <w:rPr>
          <w:rFonts w:ascii="Times New Roman" w:hAnsi="Times New Roman" w:eastAsia="Times New Roman" w:cs="Times New Roman"/>
          <w:color w:val="000000"/>
          <w:kern w:val="2"/>
          <w:sz w:val="24"/>
          <w:szCs w:val="24"/>
          <w:lang w:eastAsia="ru-RU"/>
          <w14:ligatures w14:val="standardContextual"/>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
    <w:p w14:paraId="5CFE1693">
      <w:pPr>
        <w:spacing w:after="0" w:line="240" w:lineRule="auto"/>
        <w:ind w:firstLine="709"/>
        <w:jc w:val="both"/>
        <w:rPr>
          <w:rFonts w:ascii="Times New Roman" w:hAnsi="Times New Roman" w:eastAsia="Times New Roman" w:cs="Times New Roman"/>
          <w:color w:val="000000"/>
          <w:kern w:val="2"/>
          <w:sz w:val="24"/>
          <w:szCs w:val="24"/>
          <w:lang w:eastAsia="ru-RU"/>
          <w14:ligatures w14:val="standardContextual"/>
        </w:rPr>
      </w:pPr>
      <w:r>
        <w:rPr>
          <w:rFonts w:ascii="Times New Roman" w:hAnsi="Times New Roman" w:eastAsia="Times New Roman" w:cs="Times New Roman"/>
          <w:color w:val="000000"/>
          <w:kern w:val="2"/>
          <w:sz w:val="24"/>
          <w:szCs w:val="24"/>
          <w:lang w:eastAsia="ru-RU"/>
          <w14:ligatures w14:val="standardContextual"/>
        </w:rPr>
        <w:t>8.</w:t>
      </w:r>
      <w:r>
        <w:rPr>
          <w:rFonts w:ascii="Arial" w:hAnsi="Arial" w:eastAsia="Arial" w:cs="Arial"/>
          <w:color w:val="000000"/>
          <w:kern w:val="2"/>
          <w:sz w:val="24"/>
          <w:szCs w:val="24"/>
          <w:lang w:eastAsia="ru-RU"/>
          <w14:ligatures w14:val="standardContextual"/>
        </w:rPr>
        <w:t xml:space="preserve"> </w:t>
      </w:r>
      <w:r>
        <w:rPr>
          <w:rFonts w:ascii="Times New Roman" w:hAnsi="Times New Roman" w:eastAsia="Times New Roman" w:cs="Times New Roman"/>
          <w:color w:val="000000"/>
          <w:kern w:val="2"/>
          <w:sz w:val="24"/>
          <w:szCs w:val="24"/>
          <w:lang w:eastAsia="ru-RU"/>
          <w14:ligatures w14:val="standardContextual"/>
        </w:rPr>
        <w:t xml:space="preserve">Участник экзамена имеет право подать апелляцию о нарушении Порядка проведения и (или) о несогласии с выставленными баллами в апелляционную комиссию. </w:t>
      </w:r>
    </w:p>
    <w:p w14:paraId="6978CCD4">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заполнением бланков ЕГЭ. </w:t>
      </w:r>
    </w:p>
    <w:p w14:paraId="5A56CFD5">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Участники экзамена заблаговременно информируются о времени, месте и порядке рассмотрения апелляций. Участник экзамена и (или) его родители (законные представители) при желании присутствуют при рассмотрении апелляции (при предъявлении документов, удостоверяющих личность, и доверенности).</w:t>
      </w:r>
    </w:p>
    <w:p w14:paraId="4F701105">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b/>
          <w:bCs/>
          <w:sz w:val="24"/>
          <w:szCs w:val="24"/>
        </w:rPr>
        <w:t>Апелляцию о нарушении установленного Порядка проведения ГИА участник экзамена подает в день проведения экзамена члену ГЭК, не покидая ППЭ.</w:t>
      </w:r>
      <w:r>
        <w:rPr>
          <w:rFonts w:ascii="Times New Roman" w:hAnsi="Times New Roman" w:eastAsia="Calibri" w:cs="Times New Roman"/>
          <w:sz w:val="24"/>
          <w:szCs w:val="24"/>
        </w:rPr>
        <w:t xml:space="preserve"> </w:t>
      </w:r>
    </w:p>
    <w:p w14:paraId="64E70631">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14:paraId="3FE11311">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 </w:t>
      </w:r>
    </w:p>
    <w:p w14:paraId="3DD2B2A7">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об отклонении апелляции; </w:t>
      </w:r>
    </w:p>
    <w:p w14:paraId="571C87CF">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об удовлетворении апелляции. </w:t>
      </w:r>
    </w:p>
    <w:p w14:paraId="7C92F38D">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При удовлетворении апелляции результат экзамена,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иной день, предусмотренный единым расписанием проведения ЕГЭ. </w:t>
      </w:r>
    </w:p>
    <w:p w14:paraId="2C9662E2">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b/>
          <w:bCs/>
          <w:sz w:val="24"/>
          <w:szCs w:val="24"/>
        </w:rPr>
        <w:t>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w:t>
      </w:r>
      <w:r>
        <w:rPr>
          <w:rFonts w:ascii="Times New Roman" w:hAnsi="Times New Roman" w:eastAsia="Calibri" w:cs="Times New Roman"/>
          <w:sz w:val="24"/>
          <w:szCs w:val="24"/>
        </w:rPr>
        <w:t xml:space="preserve"> Участники ГИА подают апелляцию о несогласии с выставленными баллами в образовательную организацию, которой они были допущены к ГИА, участники ЕГЭ – в места, в которых были зарегистрированы на сдачу ЕГЭ, а также в иные места, утвержденные Министерством образования, науки и молодёжи Республики Крым.</w:t>
      </w:r>
    </w:p>
    <w:p w14:paraId="205C38EB">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При рассмотрении апелляции о несогласии с выставленными баллами апелляционная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экзамена, копии протоколов проверки экзаменационной работы предметной комиссией и КИМ участников экзамена, подавших апелляцию. Указанные материалы предъявляются участникам экзамена (в случае его присутствия при рассмотрении апелляции).</w:t>
      </w:r>
    </w:p>
    <w:p w14:paraId="22DC6CE6">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 </w:t>
      </w:r>
    </w:p>
    <w:p w14:paraId="72AD4FB1">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До заседания апелляционной комиссии по рассмотрению апелляции о несогласии с выставленными баллами апелляционная комиссия устанавливает правильность оценивания экзаменационной работы участника экзамена,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14:paraId="08579C40">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w:t>
      </w:r>
    </w:p>
    <w:p w14:paraId="0D00476C">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b/>
          <w:bCs/>
          <w:sz w:val="24"/>
          <w:szCs w:val="24"/>
        </w:rPr>
      </w:pPr>
      <w:r>
        <w:rPr>
          <w:rFonts w:ascii="Times New Roman" w:hAnsi="Times New Roman" w:eastAsia="Calibri" w:cs="Times New Roman"/>
          <w:sz w:val="24"/>
          <w:szCs w:val="24"/>
        </w:rPr>
        <w:t xml:space="preserve">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(наличие технических ошибок и (или) ошибок оценивания экзаменационной работы). </w:t>
      </w:r>
      <w:r>
        <w:rPr>
          <w:rFonts w:ascii="Times New Roman" w:hAnsi="Times New Roman" w:eastAsia="Calibri" w:cs="Times New Roman"/>
          <w:b/>
          <w:bCs/>
          <w:sz w:val="24"/>
          <w:szCs w:val="24"/>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14:paraId="5EC0A89D">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Апелляции о нарушении установленного Порядка проведения ГИА и (или) о несогласии с выставленными баллами могут быть отозваны участниками экзамена по их собственному желанию. Для этого участник экзамена пишет заявление об отзыве поданной им апелляции. Участники ГИА подают соответствующее заявление в письменной форме в образовательные организации, в которых они были допущены в установленном порядке к ГИА, участники ЕГЭ – места, в которых они были зарегистрированы на сдачу ЕГЭ.</w:t>
      </w:r>
    </w:p>
    <w:p w14:paraId="20117996">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В случае отсутствия заявления об отзыве поданной апелляции, и неявки участника ГИА на заседание апелляционной комиссии, на котором рассматривается апелляция, апелляционная комиссия рассматривает его апелляцию в установленном порядке.</w:t>
      </w:r>
    </w:p>
    <w:p w14:paraId="0686E5DA">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9.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 </w:t>
      </w:r>
    </w:p>
    <w:p w14:paraId="002C89C2">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14:paraId="47AD755F">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14:paraId="647CA98F">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3)</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14:paraId="1D81B854">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 </w:t>
      </w:r>
    </w:p>
    <w:p w14:paraId="14893F24">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10.</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w:t>
      </w:r>
    </w:p>
    <w:p w14:paraId="70480CA3">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 </w:t>
      </w:r>
    </w:p>
    <w:p w14:paraId="1719AAC6">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 </w:t>
      </w:r>
    </w:p>
    <w:p w14:paraId="4EB93496">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11.</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w:t>
      </w:r>
    </w:p>
    <w:p w14:paraId="1FD951C8">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14:paraId="608D2531">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jc w:val="both"/>
        <w:rPr>
          <w:rFonts w:ascii="Times New Roman" w:hAnsi="Times New Roman" w:eastAsia="Calibri" w:cs="Times New Roman"/>
          <w:sz w:val="24"/>
          <w:szCs w:val="24"/>
        </w:rPr>
      </w:pPr>
    </w:p>
    <w:p w14:paraId="21D8A8DC">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contextualSpacing/>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Данная информация была подготовлена в соответствии со следующими нормативными правовыми документами, регламентирующими проведение ГИА:</w:t>
      </w:r>
    </w:p>
    <w:p w14:paraId="0FD2D485">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contextualSpacing/>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 xml:space="preserve">1. Федеральным законом от 29.12.2012 № 273-ФЗ «Об образовании в Российской Федерации». </w:t>
      </w:r>
    </w:p>
    <w:p w14:paraId="262FA891">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contextualSpacing/>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 xml:space="preserve">2. Постановлением Правительства Российской Федерации от 29.11.2021 №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p w14:paraId="0D6289A3">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contextualSpacing/>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3. Приказом Минпросвещения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14:paraId="25C0D88F">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contextualSpacing/>
        <w:jc w:val="both"/>
        <w:rPr>
          <w:rFonts w:ascii="Times New Roman" w:hAnsi="Times New Roman" w:eastAsia="Calibri" w:cs="Times New Roman"/>
          <w:i/>
          <w:iCs/>
          <w:sz w:val="24"/>
          <w:szCs w:val="24"/>
        </w:rPr>
      </w:pPr>
    </w:p>
    <w:p w14:paraId="1846E638">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contextualSpacing/>
        <w:jc w:val="both"/>
        <w:rPr>
          <w:rFonts w:ascii="Times New Roman" w:hAnsi="Times New Roman" w:eastAsia="Calibri" w:cs="Times New Roman"/>
          <w:sz w:val="24"/>
          <w:szCs w:val="24"/>
        </w:rPr>
      </w:pPr>
    </w:p>
    <w:p w14:paraId="72FAA811">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709"/>
        <w:contextualSpacing/>
        <w:jc w:val="both"/>
        <w:rPr>
          <w:rFonts w:ascii="Times New Roman" w:hAnsi="Times New Roman" w:eastAsia="Times New Roman" w:cs="Times New Roman"/>
          <w:sz w:val="24"/>
          <w:szCs w:val="24"/>
          <w:lang w:eastAsia="ru-RU"/>
        </w:rPr>
      </w:pPr>
    </w:p>
    <w:p w14:paraId="150E7716">
      <w:pPr>
        <w:pBdr>
          <w:top w:val="none" w:color="000000" w:sz="0" w:space="0"/>
          <w:left w:val="none" w:color="000000" w:sz="0" w:space="0"/>
          <w:bottom w:val="none" w:color="000000" w:sz="0" w:space="0"/>
          <w:right w:val="none" w:color="000000" w:sz="0" w:space="0"/>
          <w:between w:val="none" w:color="000000" w:sz="0" w:space="0"/>
        </w:pBd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 правилами проведения ЕГЭ (ГВЭ-11) ознакомлен (а):</w:t>
      </w:r>
    </w:p>
    <w:p w14:paraId="66FB3179">
      <w:pPr>
        <w:pBdr>
          <w:top w:val="none" w:color="000000" w:sz="0" w:space="0"/>
          <w:left w:val="none" w:color="000000" w:sz="0" w:space="0"/>
          <w:bottom w:val="none" w:color="000000" w:sz="0" w:space="0"/>
          <w:right w:val="none" w:color="000000" w:sz="0" w:space="0"/>
          <w:between w:val="none" w:color="000000" w:sz="0" w:space="0"/>
        </w:pBdr>
        <w:spacing w:after="0" w:line="240" w:lineRule="auto"/>
        <w:contextualSpacing/>
        <w:jc w:val="both"/>
        <w:rPr>
          <w:rFonts w:ascii="Times New Roman" w:hAnsi="Times New Roman" w:eastAsia="Times New Roman" w:cs="Times New Roman"/>
          <w:sz w:val="24"/>
          <w:szCs w:val="24"/>
          <w:lang w:eastAsia="ru-RU"/>
        </w:rPr>
      </w:pPr>
    </w:p>
    <w:p w14:paraId="4DA5EEC9">
      <w:pPr>
        <w:pBdr>
          <w:top w:val="none" w:color="000000" w:sz="0" w:space="0"/>
          <w:left w:val="none" w:color="000000" w:sz="0" w:space="0"/>
          <w:bottom w:val="none" w:color="000000" w:sz="0" w:space="0"/>
          <w:right w:val="none" w:color="000000" w:sz="0" w:space="0"/>
          <w:between w:val="none" w:color="000000" w:sz="0" w:space="0"/>
        </w:pBd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Участник </w:t>
      </w:r>
      <w:r>
        <w:rPr>
          <w:rFonts w:ascii="Times New Roman" w:hAnsi="Times New Roman" w:eastAsia="Times New Roman" w:cs="Times New Roman"/>
          <w:color w:val="000000"/>
          <w:sz w:val="24"/>
          <w:szCs w:val="24"/>
          <w:lang w:eastAsia="ru-RU"/>
        </w:rPr>
        <w:t>экзамена</w:t>
      </w:r>
    </w:p>
    <w:p w14:paraId="71C66A36">
      <w:pPr>
        <w:pBdr>
          <w:top w:val="none" w:color="000000" w:sz="0" w:space="0"/>
          <w:left w:val="none" w:color="000000" w:sz="0" w:space="0"/>
          <w:bottom w:val="none" w:color="000000" w:sz="0" w:space="0"/>
          <w:right w:val="none" w:color="000000" w:sz="0" w:space="0"/>
          <w:between w:val="none" w:color="000000" w:sz="0" w:space="0"/>
        </w:pBd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___________________(_____________________)</w:t>
      </w:r>
    </w:p>
    <w:p w14:paraId="63E5879C">
      <w:pPr>
        <w:pBdr>
          <w:top w:val="none" w:color="000000" w:sz="0" w:space="0"/>
          <w:left w:val="none" w:color="000000" w:sz="0" w:space="0"/>
          <w:bottom w:val="none" w:color="000000" w:sz="0" w:space="0"/>
          <w:right w:val="none" w:color="000000" w:sz="0" w:space="0"/>
          <w:between w:val="none" w:color="000000" w:sz="0" w:space="0"/>
        </w:pBdr>
        <w:spacing w:after="0" w:line="240" w:lineRule="auto"/>
        <w:contextualSpacing/>
        <w:jc w:val="both"/>
        <w:rPr>
          <w:rFonts w:ascii="Times New Roman" w:hAnsi="Times New Roman" w:eastAsia="Times New Roman" w:cs="Times New Roman"/>
          <w:sz w:val="24"/>
          <w:szCs w:val="24"/>
          <w:lang w:eastAsia="ru-RU"/>
        </w:rPr>
      </w:pPr>
    </w:p>
    <w:p w14:paraId="77905E62">
      <w:pPr>
        <w:pBdr>
          <w:top w:val="none" w:color="000000" w:sz="0" w:space="0"/>
          <w:left w:val="none" w:color="000000" w:sz="0" w:space="0"/>
          <w:bottom w:val="none" w:color="000000" w:sz="0" w:space="0"/>
          <w:right w:val="none" w:color="000000" w:sz="0" w:space="0"/>
          <w:between w:val="none" w:color="000000" w:sz="0" w:space="0"/>
        </w:pBd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«___»_______20__г.</w:t>
      </w:r>
    </w:p>
    <w:p w14:paraId="7881D953">
      <w:pPr>
        <w:pBdr>
          <w:top w:val="none" w:color="000000" w:sz="0" w:space="0"/>
          <w:left w:val="none" w:color="000000" w:sz="0" w:space="0"/>
          <w:bottom w:val="none" w:color="000000" w:sz="0" w:space="0"/>
          <w:right w:val="none" w:color="000000" w:sz="0" w:space="0"/>
          <w:between w:val="none" w:color="000000" w:sz="0" w:space="0"/>
        </w:pBdr>
        <w:spacing w:after="0" w:line="240" w:lineRule="auto"/>
        <w:contextualSpacing/>
        <w:jc w:val="both"/>
        <w:rPr>
          <w:rFonts w:ascii="Times New Roman" w:hAnsi="Times New Roman" w:eastAsia="Times New Roman" w:cs="Times New Roman"/>
          <w:sz w:val="24"/>
          <w:szCs w:val="24"/>
          <w:lang w:eastAsia="ru-RU"/>
        </w:rPr>
      </w:pPr>
    </w:p>
    <w:p w14:paraId="287B2B95">
      <w:pPr>
        <w:pBdr>
          <w:top w:val="none" w:color="000000" w:sz="0" w:space="0"/>
          <w:left w:val="none" w:color="000000" w:sz="0" w:space="0"/>
          <w:bottom w:val="none" w:color="000000" w:sz="0" w:space="0"/>
          <w:right w:val="none" w:color="000000" w:sz="0" w:space="0"/>
          <w:between w:val="none" w:color="000000" w:sz="0" w:space="0"/>
        </w:pBd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Родитель/законный представитель несовершеннолетнего участника </w:t>
      </w:r>
      <w:r>
        <w:rPr>
          <w:rFonts w:ascii="Times New Roman" w:hAnsi="Times New Roman" w:eastAsia="Times New Roman" w:cs="Times New Roman"/>
          <w:color w:val="000000"/>
          <w:sz w:val="24"/>
          <w:szCs w:val="24"/>
          <w:lang w:eastAsia="ru-RU"/>
        </w:rPr>
        <w:t>экзамена</w:t>
      </w:r>
    </w:p>
    <w:p w14:paraId="1843B24C">
      <w:pPr>
        <w:pBdr>
          <w:top w:val="none" w:color="000000" w:sz="0" w:space="0"/>
          <w:left w:val="none" w:color="000000" w:sz="0" w:space="0"/>
          <w:bottom w:val="none" w:color="000000" w:sz="0" w:space="0"/>
          <w:right w:val="none" w:color="000000" w:sz="0" w:space="0"/>
          <w:between w:val="none" w:color="000000" w:sz="0" w:space="0"/>
        </w:pBdr>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w:t>
      </w:r>
    </w:p>
    <w:p w14:paraId="781BC5CD">
      <w:pPr>
        <w:pBdr>
          <w:top w:val="none" w:color="000000" w:sz="0" w:space="0"/>
          <w:left w:val="none" w:color="000000" w:sz="0" w:space="0"/>
          <w:bottom w:val="none" w:color="000000" w:sz="0" w:space="0"/>
          <w:right w:val="none" w:color="000000" w:sz="0" w:space="0"/>
          <w:between w:val="none" w:color="000000" w:sz="0" w:space="0"/>
        </w:pBdr>
        <w:spacing w:after="0" w:line="240" w:lineRule="auto"/>
        <w:contextualSpacing/>
        <w:jc w:val="both"/>
        <w:rPr>
          <w:rFonts w:ascii="Times New Roman" w:hAnsi="Times New Roman" w:eastAsia="Times New Roman" w:cs="Times New Roman"/>
          <w:sz w:val="24"/>
          <w:szCs w:val="24"/>
          <w:lang w:eastAsia="ru-RU"/>
        </w:rPr>
      </w:pPr>
    </w:p>
    <w:p w14:paraId="215435B0">
      <w:pPr>
        <w:pBdr>
          <w:top w:val="none" w:color="000000" w:sz="0" w:space="0"/>
          <w:left w:val="none" w:color="000000" w:sz="0" w:space="0"/>
          <w:bottom w:val="none" w:color="000000" w:sz="0" w:space="0"/>
          <w:right w:val="none" w:color="000000" w:sz="0" w:space="0"/>
          <w:between w:val="none" w:color="000000" w:sz="0" w:space="0"/>
        </w:pBdr>
        <w:spacing w:after="0" w:line="24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lang w:eastAsia="ru-RU"/>
        </w:rPr>
        <w:t>«___»_______20__г.</w:t>
      </w:r>
    </w:p>
    <w:sectPr>
      <w:pgSz w:w="11906" w:h="16838"/>
      <w:pgMar w:top="851" w:right="707" w:bottom="567" w:left="1276"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D13BCC"/>
    <w:multiLevelType w:val="multilevel"/>
    <w:tmpl w:val="78D13BCC"/>
    <w:lvl w:ilvl="0" w:tentative="0">
      <w:start w:val="1"/>
      <w:numFmt w:val="decimal"/>
      <w:pStyle w:val="12"/>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DEA"/>
    <w:rsid w:val="00015C9F"/>
    <w:rsid w:val="00033126"/>
    <w:rsid w:val="00041D5E"/>
    <w:rsid w:val="00054EF2"/>
    <w:rsid w:val="000605A3"/>
    <w:rsid w:val="00087C49"/>
    <w:rsid w:val="00090647"/>
    <w:rsid w:val="00096FE1"/>
    <w:rsid w:val="000E207F"/>
    <w:rsid w:val="00132993"/>
    <w:rsid w:val="00136B83"/>
    <w:rsid w:val="00137D10"/>
    <w:rsid w:val="00141695"/>
    <w:rsid w:val="00153CA1"/>
    <w:rsid w:val="00160DEA"/>
    <w:rsid w:val="00162E8B"/>
    <w:rsid w:val="00167F35"/>
    <w:rsid w:val="00184364"/>
    <w:rsid w:val="001F7CBD"/>
    <w:rsid w:val="00230C62"/>
    <w:rsid w:val="00266B49"/>
    <w:rsid w:val="00272F48"/>
    <w:rsid w:val="00276FF3"/>
    <w:rsid w:val="00283776"/>
    <w:rsid w:val="00283F3A"/>
    <w:rsid w:val="00285F76"/>
    <w:rsid w:val="00297A41"/>
    <w:rsid w:val="002A1129"/>
    <w:rsid w:val="002D2DAE"/>
    <w:rsid w:val="002E1A6B"/>
    <w:rsid w:val="00321A90"/>
    <w:rsid w:val="003657B7"/>
    <w:rsid w:val="00377839"/>
    <w:rsid w:val="00385FA2"/>
    <w:rsid w:val="003908C7"/>
    <w:rsid w:val="003C0278"/>
    <w:rsid w:val="003F53E5"/>
    <w:rsid w:val="003F6F53"/>
    <w:rsid w:val="00415C7E"/>
    <w:rsid w:val="00416015"/>
    <w:rsid w:val="00423F94"/>
    <w:rsid w:val="00424466"/>
    <w:rsid w:val="004324AA"/>
    <w:rsid w:val="00461A04"/>
    <w:rsid w:val="00470FEB"/>
    <w:rsid w:val="004728A3"/>
    <w:rsid w:val="00493923"/>
    <w:rsid w:val="004A2CCE"/>
    <w:rsid w:val="004A4810"/>
    <w:rsid w:val="004B3F25"/>
    <w:rsid w:val="00515996"/>
    <w:rsid w:val="00534815"/>
    <w:rsid w:val="005362C3"/>
    <w:rsid w:val="00536F53"/>
    <w:rsid w:val="00542885"/>
    <w:rsid w:val="00572830"/>
    <w:rsid w:val="005742F9"/>
    <w:rsid w:val="00574D58"/>
    <w:rsid w:val="005C226A"/>
    <w:rsid w:val="005D1C75"/>
    <w:rsid w:val="006000AE"/>
    <w:rsid w:val="00605EF8"/>
    <w:rsid w:val="006112A6"/>
    <w:rsid w:val="00633BFD"/>
    <w:rsid w:val="00641744"/>
    <w:rsid w:val="0067715F"/>
    <w:rsid w:val="006A0EEB"/>
    <w:rsid w:val="006E0C53"/>
    <w:rsid w:val="006E75E3"/>
    <w:rsid w:val="00706EA8"/>
    <w:rsid w:val="00712FF7"/>
    <w:rsid w:val="00715AAA"/>
    <w:rsid w:val="007344B5"/>
    <w:rsid w:val="00776BC0"/>
    <w:rsid w:val="00780B06"/>
    <w:rsid w:val="0079510E"/>
    <w:rsid w:val="007A131C"/>
    <w:rsid w:val="007C2227"/>
    <w:rsid w:val="007C28E4"/>
    <w:rsid w:val="007E13FD"/>
    <w:rsid w:val="007F5B8D"/>
    <w:rsid w:val="008268DA"/>
    <w:rsid w:val="008533B2"/>
    <w:rsid w:val="00862BE6"/>
    <w:rsid w:val="00864B3B"/>
    <w:rsid w:val="00865FC0"/>
    <w:rsid w:val="0087698B"/>
    <w:rsid w:val="00891846"/>
    <w:rsid w:val="008C2DE8"/>
    <w:rsid w:val="00925D4E"/>
    <w:rsid w:val="00927651"/>
    <w:rsid w:val="009403DF"/>
    <w:rsid w:val="00964ADB"/>
    <w:rsid w:val="00980864"/>
    <w:rsid w:val="009B540F"/>
    <w:rsid w:val="009C0B5B"/>
    <w:rsid w:val="009C63AA"/>
    <w:rsid w:val="009D2776"/>
    <w:rsid w:val="009D41BB"/>
    <w:rsid w:val="009D5664"/>
    <w:rsid w:val="009F0CA5"/>
    <w:rsid w:val="00A07073"/>
    <w:rsid w:val="00A470D4"/>
    <w:rsid w:val="00A544DB"/>
    <w:rsid w:val="00A664E2"/>
    <w:rsid w:val="00A8318A"/>
    <w:rsid w:val="00A85D9D"/>
    <w:rsid w:val="00A97A73"/>
    <w:rsid w:val="00AB22BF"/>
    <w:rsid w:val="00AB52B4"/>
    <w:rsid w:val="00B02FC5"/>
    <w:rsid w:val="00B03E4A"/>
    <w:rsid w:val="00B2501E"/>
    <w:rsid w:val="00B36F63"/>
    <w:rsid w:val="00B529A0"/>
    <w:rsid w:val="00B55997"/>
    <w:rsid w:val="00B7673E"/>
    <w:rsid w:val="00B83180"/>
    <w:rsid w:val="00C005B3"/>
    <w:rsid w:val="00C015EB"/>
    <w:rsid w:val="00C32A98"/>
    <w:rsid w:val="00C36491"/>
    <w:rsid w:val="00C37A30"/>
    <w:rsid w:val="00C60F76"/>
    <w:rsid w:val="00C83612"/>
    <w:rsid w:val="00C84758"/>
    <w:rsid w:val="00CB74DC"/>
    <w:rsid w:val="00CD5363"/>
    <w:rsid w:val="00D3244A"/>
    <w:rsid w:val="00D56ACD"/>
    <w:rsid w:val="00D56B97"/>
    <w:rsid w:val="00D90081"/>
    <w:rsid w:val="00DB2BB5"/>
    <w:rsid w:val="00DC6D86"/>
    <w:rsid w:val="00DE1083"/>
    <w:rsid w:val="00DE6F12"/>
    <w:rsid w:val="00DE78B8"/>
    <w:rsid w:val="00DF716D"/>
    <w:rsid w:val="00E14743"/>
    <w:rsid w:val="00E44D4C"/>
    <w:rsid w:val="00E84090"/>
    <w:rsid w:val="00EA7A91"/>
    <w:rsid w:val="00EC54BC"/>
    <w:rsid w:val="00ED379F"/>
    <w:rsid w:val="00EE20B4"/>
    <w:rsid w:val="00EE43C5"/>
    <w:rsid w:val="00EE7140"/>
    <w:rsid w:val="00EF0429"/>
    <w:rsid w:val="00F06738"/>
    <w:rsid w:val="00F240AD"/>
    <w:rsid w:val="00F36172"/>
    <w:rsid w:val="00F41089"/>
    <w:rsid w:val="00F53F32"/>
    <w:rsid w:val="00F6304D"/>
    <w:rsid w:val="00F741E8"/>
    <w:rsid w:val="00F83998"/>
    <w:rsid w:val="00FC4172"/>
    <w:rsid w:val="00FC7289"/>
    <w:rsid w:val="00FE237A"/>
    <w:rsid w:val="06A753E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Balloon Text"/>
    <w:basedOn w:val="1"/>
    <w:link w:val="10"/>
    <w:semiHidden/>
    <w:unhideWhenUsed/>
    <w:uiPriority w:val="99"/>
    <w:pPr>
      <w:spacing w:after="0" w:line="240" w:lineRule="auto"/>
    </w:pPr>
    <w:rPr>
      <w:rFonts w:ascii="Tahoma" w:hAnsi="Tahoma" w:cs="Tahoma"/>
      <w:sz w:val="16"/>
      <w:szCs w:val="16"/>
    </w:rPr>
  </w:style>
  <w:style w:type="paragraph" w:styleId="6">
    <w:name w:val="header"/>
    <w:basedOn w:val="1"/>
    <w:link w:val="14"/>
    <w:unhideWhenUsed/>
    <w:uiPriority w:val="99"/>
    <w:pPr>
      <w:tabs>
        <w:tab w:val="center" w:pos="4677"/>
        <w:tab w:val="right" w:pos="9355"/>
      </w:tabs>
      <w:spacing w:after="0" w:line="240" w:lineRule="auto"/>
    </w:pPr>
  </w:style>
  <w:style w:type="paragraph" w:styleId="7">
    <w:name w:val="footer"/>
    <w:basedOn w:val="1"/>
    <w:link w:val="15"/>
    <w:unhideWhenUsed/>
    <w:uiPriority w:val="99"/>
    <w:pPr>
      <w:tabs>
        <w:tab w:val="center" w:pos="4677"/>
        <w:tab w:val="right" w:pos="9355"/>
      </w:tabs>
      <w:spacing w:after="0" w:line="240" w:lineRule="auto"/>
    </w:p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Текст выноски Знак"/>
    <w:basedOn w:val="2"/>
    <w:link w:val="5"/>
    <w:semiHidden/>
    <w:uiPriority w:val="99"/>
    <w:rPr>
      <w:rFonts w:ascii="Tahoma" w:hAnsi="Tahoma" w:cs="Tahoma"/>
      <w:sz w:val="16"/>
      <w:szCs w:val="16"/>
    </w:rPr>
  </w:style>
  <w:style w:type="paragraph" w:styleId="11">
    <w:name w:val="List Paragraph"/>
    <w:basedOn w:val="1"/>
    <w:qFormat/>
    <w:uiPriority w:val="34"/>
    <w:pPr>
      <w:spacing w:after="160" w:line="259" w:lineRule="auto"/>
      <w:ind w:left="720"/>
      <w:contextualSpacing/>
    </w:pPr>
  </w:style>
  <w:style w:type="paragraph" w:customStyle="1" w:styleId="12">
    <w:name w:val="МР заголовок1"/>
    <w:basedOn w:val="11"/>
    <w:next w:val="1"/>
    <w:link w:val="13"/>
    <w:qFormat/>
    <w:uiPriority w:val="0"/>
    <w:pPr>
      <w:keepNext/>
      <w:keepLines/>
      <w:pageBreakBefore/>
      <w:numPr>
        <w:ilvl w:val="0"/>
        <w:numId w:val="1"/>
      </w:numPr>
      <w:tabs>
        <w:tab w:val="left" w:pos="360"/>
      </w:tabs>
      <w:spacing w:after="120" w:line="240" w:lineRule="auto"/>
      <w:ind w:left="357" w:hanging="357"/>
      <w:outlineLvl w:val="0"/>
    </w:pPr>
    <w:rPr>
      <w:rFonts w:ascii="Times New Roman" w:hAnsi="Times New Roman" w:cs="Times New Roman"/>
      <w:b/>
      <w:sz w:val="32"/>
      <w:szCs w:val="28"/>
    </w:rPr>
  </w:style>
  <w:style w:type="character" w:customStyle="1" w:styleId="13">
    <w:name w:val="МР заголовок1 Знак"/>
    <w:basedOn w:val="2"/>
    <w:link w:val="12"/>
    <w:qFormat/>
    <w:uiPriority w:val="0"/>
    <w:rPr>
      <w:rFonts w:ascii="Times New Roman" w:hAnsi="Times New Roman" w:cs="Times New Roman"/>
      <w:b/>
      <w:sz w:val="32"/>
      <w:szCs w:val="28"/>
    </w:rPr>
  </w:style>
  <w:style w:type="character" w:customStyle="1" w:styleId="14">
    <w:name w:val="Верхний колонтитул Знак"/>
    <w:basedOn w:val="2"/>
    <w:link w:val="6"/>
    <w:uiPriority w:val="99"/>
  </w:style>
  <w:style w:type="character" w:customStyle="1" w:styleId="15">
    <w:name w:val="Нижний колонтитул Знак"/>
    <w:basedOn w:val="2"/>
    <w:link w:val="7"/>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81C4A-6F10-4CCE-B102-DD4218E23A3F}">
  <ds:schemaRefs/>
</ds:datastoreItem>
</file>

<file path=docProps/app.xml><?xml version="1.0" encoding="utf-8"?>
<Properties xmlns="http://schemas.openxmlformats.org/officeDocument/2006/extended-properties" xmlns:vt="http://schemas.openxmlformats.org/officeDocument/2006/docPropsVTypes">
  <Template>Normal</Template>
  <Pages>6</Pages>
  <Words>3347</Words>
  <Characters>19083</Characters>
  <Lines>159</Lines>
  <Paragraphs>44</Paragraphs>
  <TotalTime>223</TotalTime>
  <ScaleCrop>false</ScaleCrop>
  <LinksUpToDate>false</LinksUpToDate>
  <CharactersWithSpaces>22386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2025-02-04T07:16:00Z</dcterms:created>
  <dc:creator>Смирнова Ирина Александровна</dc:creator>
  <cp:lastModifiedBy>Kingsoft Corporation</cp:lastModifiedBy>
  <cp:lastPrinted>2024-02-07T08:36:00Z</cp:lastPrinted>
  <dcterms:modified xsi:type="dcterms:W3CDTF">2026-02-06T10:14:33Z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9B60225B560144F892EB1F47B96F2DA4_12</vt:lpwstr>
  </property>
</Properties>
</file>