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EC" w:rsidRPr="00113BDA" w:rsidRDefault="003E31EC" w:rsidP="00252CB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Справка</w:t>
      </w:r>
    </w:p>
    <w:p w:rsidR="003E31EC" w:rsidRPr="00113BDA" w:rsidRDefault="00454BA6" w:rsidP="00252CB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E31EC">
        <w:rPr>
          <w:rFonts w:ascii="Times New Roman" w:hAnsi="Times New Roman" w:cs="Times New Roman"/>
          <w:sz w:val="28"/>
          <w:szCs w:val="28"/>
        </w:rPr>
        <w:t>.04.2023</w:t>
      </w:r>
      <w:r w:rsidR="003E31EC" w:rsidRPr="00113BDA">
        <w:rPr>
          <w:rFonts w:ascii="Times New Roman" w:hAnsi="Times New Roman" w:cs="Times New Roman"/>
          <w:sz w:val="28"/>
          <w:szCs w:val="28"/>
        </w:rPr>
        <w:t xml:space="preserve">г. </w:t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</w:r>
      <w:r w:rsidR="003E31EC" w:rsidRPr="00113BDA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310</w:t>
      </w:r>
    </w:p>
    <w:p w:rsidR="003E31EC" w:rsidRPr="00113BDA" w:rsidRDefault="003E31EC" w:rsidP="00252CB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О результатах проведения ВПР</w:t>
      </w:r>
    </w:p>
    <w:p w:rsidR="003E31EC" w:rsidRPr="00113BDA" w:rsidRDefault="003E31EC" w:rsidP="00252CB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классе</w:t>
      </w:r>
    </w:p>
    <w:p w:rsidR="003E31EC" w:rsidRPr="00113BDA" w:rsidRDefault="003E31EC" w:rsidP="00252CB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3E31EC" w:rsidRPr="00113BDA" w:rsidRDefault="003E31EC" w:rsidP="00252CB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3E31EC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BC">
        <w:rPr>
          <w:rFonts w:ascii="Times New Roman" w:hAnsi="Times New Roman" w:cs="Times New Roman"/>
          <w:sz w:val="28"/>
          <w:szCs w:val="28"/>
        </w:rPr>
        <w:t xml:space="preserve">В соответствии с приказом директора школы от </w:t>
      </w:r>
      <w:r>
        <w:rPr>
          <w:rFonts w:ascii="Times New Roman" w:hAnsi="Times New Roman" w:cs="Times New Roman"/>
          <w:sz w:val="28"/>
          <w:szCs w:val="28"/>
        </w:rPr>
        <w:t>07.02</w:t>
      </w:r>
      <w:r w:rsidRPr="002602BC">
        <w:rPr>
          <w:rFonts w:ascii="Times New Roman" w:hAnsi="Times New Roman" w:cs="Times New Roman"/>
          <w:sz w:val="28"/>
          <w:szCs w:val="28"/>
        </w:rPr>
        <w:t>.2023г. №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2602BC">
        <w:rPr>
          <w:rFonts w:ascii="Times New Roman" w:hAnsi="Times New Roman" w:cs="Times New Roman"/>
          <w:sz w:val="28"/>
          <w:szCs w:val="28"/>
        </w:rPr>
        <w:t xml:space="preserve"> «О проведении 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в МБОУ «Крымрозовская СШ» Белогорского района Республики Крым </w:t>
      </w:r>
      <w:r w:rsidRPr="002602BC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02BC">
        <w:rPr>
          <w:rFonts w:ascii="Times New Roman" w:hAnsi="Times New Roman" w:cs="Times New Roman"/>
          <w:sz w:val="28"/>
          <w:szCs w:val="28"/>
        </w:rPr>
        <w:t xml:space="preserve"> ВПР </w:t>
      </w:r>
      <w:r>
        <w:rPr>
          <w:rFonts w:ascii="Times New Roman" w:hAnsi="Times New Roman" w:cs="Times New Roman"/>
          <w:sz w:val="28"/>
          <w:szCs w:val="28"/>
        </w:rPr>
        <w:t>в 8 классе.</w:t>
      </w: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BDA">
        <w:rPr>
          <w:rFonts w:ascii="Times New Roman" w:hAnsi="Times New Roman" w:cs="Times New Roman"/>
          <w:sz w:val="28"/>
          <w:szCs w:val="28"/>
        </w:rPr>
        <w:t>Результаты проведения ВПР представлены ниже.</w:t>
      </w: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13BD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3E31EC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Шешалевич Л.А.</w:t>
      </w:r>
    </w:p>
    <w:p w:rsidR="00DE7E1B" w:rsidRPr="00113BDA" w:rsidRDefault="00DE7E1B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504"/>
        <w:gridCol w:w="773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53"/>
      </w:tblGrid>
      <w:tr w:rsidR="003E31EC" w:rsidRPr="003F017D" w:rsidTr="00532B10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E31EC" w:rsidRPr="003F017D" w:rsidTr="00532B10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1EC" w:rsidRPr="003F017D" w:rsidTr="00532B10">
        <w:trPr>
          <w:trHeight w:val="575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1EC" w:rsidRPr="003F017D" w:rsidTr="00532B10">
        <w:trPr>
          <w:trHeight w:val="555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2C5838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B3A4C" w:rsidRDefault="00FB3A4C" w:rsidP="00252CBD">
      <w:pPr>
        <w:spacing w:after="0"/>
      </w:pPr>
    </w:p>
    <w:p w:rsidR="00532B10" w:rsidRPr="00532B10" w:rsidRDefault="00532B10" w:rsidP="00252C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2B10">
        <w:rPr>
          <w:rFonts w:ascii="Times New Roman" w:hAnsi="Times New Roman" w:cs="Times New Roman"/>
          <w:sz w:val="24"/>
          <w:szCs w:val="24"/>
        </w:rPr>
        <w:t>Типичные ошибки</w:t>
      </w:r>
    </w:p>
    <w:p w:rsidR="00532B10" w:rsidRDefault="00532B10" w:rsidP="00252CBD">
      <w:pPr>
        <w:spacing w:after="0"/>
      </w:pPr>
    </w:p>
    <w:tbl>
      <w:tblPr>
        <w:tblStyle w:val="a5"/>
        <w:tblpPr w:leftFromText="180" w:rightFromText="180" w:vertAnchor="text" w:tblpX="-176" w:tblpY="1"/>
        <w:tblOverlap w:val="never"/>
        <w:tblW w:w="9747" w:type="dxa"/>
        <w:tblLook w:val="04A0"/>
      </w:tblPr>
      <w:tblGrid>
        <w:gridCol w:w="534"/>
        <w:gridCol w:w="6520"/>
        <w:gridCol w:w="1842"/>
        <w:gridCol w:w="851"/>
      </w:tblGrid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FA7DEE" w:rsidRPr="00955DB2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1" w:type="dxa"/>
          </w:tcPr>
          <w:p w:rsidR="00FA7DEE" w:rsidRPr="00955DB2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осложнённого пропусками орфограмм и пунктограмм текста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 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 синтаксический разбор (анализировать различные виды простого предложения с точки зрения их структурной и смысловой организации, функциональной предназначенности)</w:t>
            </w:r>
            <w:proofErr w:type="gramEnd"/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с НЕ слова разных частей речи, обосновывать условия выбора слитного/раздельного </w:t>
            </w:r>
            <w:r w:rsidRPr="00955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Правильно писать Н и НН в словах разных частей речи, обосновывать условия выбора написаний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прочитанную часть текста с точки зрения её микротемы; распознавать и адекватно формулировать </w:t>
            </w:r>
            <w:proofErr w:type="spellStart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микротему</w:t>
            </w:r>
            <w:proofErr w:type="spellEnd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Определять вид тропа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Распознавать подчинительные словосочетания, определять вид подчинительной связи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грамматическую основу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Определять тип односоставного предложения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955DB2" w:rsidTr="00532B10">
        <w:tc>
          <w:tcPr>
            <w:tcW w:w="534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</w:tcPr>
          <w:p w:rsidR="00FA7DEE" w:rsidRPr="00955DB2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Опознавать по графической схеме простое предложение, осложнённое однородными сказуемыми; находить в ряду других предложений предложение с однородными сказуемыми с опорой на графическую схему</w:t>
            </w:r>
          </w:p>
        </w:tc>
        <w:tc>
          <w:tcPr>
            <w:tcW w:w="1842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EE" w:rsidRPr="00955DB2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FA7DEE" w:rsidRDefault="00FA7DEE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3E31EC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Баргелевич О.К.</w:t>
      </w: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176" w:type="dxa"/>
        <w:tblLayout w:type="fixed"/>
        <w:tblLook w:val="04A0"/>
      </w:tblPr>
      <w:tblGrid>
        <w:gridCol w:w="504"/>
        <w:gridCol w:w="631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53"/>
      </w:tblGrid>
      <w:tr w:rsidR="003E31EC" w:rsidRPr="003F017D" w:rsidTr="00252CBD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E31EC" w:rsidRPr="003F017D" w:rsidTr="00252CBD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1EC" w:rsidRPr="003F017D" w:rsidTr="00252CBD">
        <w:trPr>
          <w:trHeight w:val="889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1EC" w:rsidRPr="003F017D" w:rsidTr="00252CBD">
        <w:trPr>
          <w:trHeight w:val="701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4225B0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E31EC" w:rsidRDefault="003E31EC" w:rsidP="00252CBD">
      <w:pPr>
        <w:spacing w:after="0"/>
        <w:ind w:firstLine="567"/>
      </w:pPr>
    </w:p>
    <w:p w:rsidR="00532B10" w:rsidRDefault="00532B10" w:rsidP="00252C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2B10">
        <w:rPr>
          <w:rFonts w:ascii="Times New Roman" w:hAnsi="Times New Roman" w:cs="Times New Roman"/>
          <w:sz w:val="24"/>
          <w:szCs w:val="24"/>
        </w:rPr>
        <w:t>Типичные ошибки</w:t>
      </w:r>
    </w:p>
    <w:p w:rsidR="00252CBD" w:rsidRPr="00532B10" w:rsidRDefault="00252CBD" w:rsidP="00252C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176" w:tblpY="1"/>
        <w:tblOverlap w:val="never"/>
        <w:tblW w:w="9747" w:type="dxa"/>
        <w:tblLook w:val="04A0"/>
      </w:tblPr>
      <w:tblGrid>
        <w:gridCol w:w="534"/>
        <w:gridCol w:w="6378"/>
        <w:gridCol w:w="1701"/>
        <w:gridCol w:w="1134"/>
      </w:tblGrid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701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владеть понятиями «отрицательное число», «обыкновенная дробь», «десятичная дробь», вычислительными навыками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решать линейные, квадратные уравнения, а также системы уравнений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решать задачи на части.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Знание  свойств целых чисел и правил арифметических действий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E92B3A" w:rsidTr="00252CBD">
        <w:trPr>
          <w:trHeight w:val="460"/>
        </w:trPr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 понятиями «функция», «график функции», «способы задания функции». 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Умения  извлекать и анализировать информацию, представленную в таблицах, на диаграммах, графиках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Умения  читать информацию, представленную в таблицах, на диаграммах, графиках и определять статистические характеристики данных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сравнивать действительные числа.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  Умение  выполнять преобразования буквенных дробно-рациональных выражений.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Умения  в простейших случаях оценивать вероятность события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решать текстовые задачи на проценты, в том числе задачи в несколько действий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оперировать свойствами геометрических фигур, а также знание геометрических фактов и умение применять их при решении практических задач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оперировать свойствами геометрических фигур, а также знание геометрических фактов и умение применять их при решении практических задач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оперировать свойствами геометрических фигур, а также знание геометрических фактов и умение применять их при решении практических задач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 оперировать свойствами геометрических фигур, а также знание геометрических фактов и умение применять их при решении практических задач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Умения  извлекать из текста необходимую информацию, представлять данные в виде диаграмм, графиков.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Умение  оперировать свойствами геометрических фигур, а </w:t>
            </w: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знание геометрических фактов и умение применять их при решении практических задач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умения решать текстовые задачи на производительность, движение.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FA7DEE" w:rsidRPr="00E92B3A" w:rsidTr="00252C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8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Проверка  логического мышления, умения проводить математические рассуждения.</w:t>
            </w:r>
          </w:p>
        </w:tc>
        <w:tc>
          <w:tcPr>
            <w:tcW w:w="1701" w:type="dxa"/>
          </w:tcPr>
          <w:p w:rsidR="00FA7DEE" w:rsidRPr="00E92B3A" w:rsidRDefault="005038F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A7DEE" w:rsidRPr="00E92B3A" w:rsidRDefault="00642E4F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</w:tbl>
    <w:p w:rsidR="00CE6A13" w:rsidRDefault="00CE6A13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3E31EC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Потапова Н.В.</w:t>
      </w: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176" w:type="dxa"/>
        <w:tblLayout w:type="fixed"/>
        <w:tblLook w:val="04A0"/>
      </w:tblPr>
      <w:tblGrid>
        <w:gridCol w:w="504"/>
        <w:gridCol w:w="631"/>
        <w:gridCol w:w="709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53"/>
      </w:tblGrid>
      <w:tr w:rsidR="003E31EC" w:rsidRPr="003F017D" w:rsidTr="00252CBD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E31EC" w:rsidRPr="003F017D" w:rsidTr="00252CBD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1EC" w:rsidRPr="003F017D" w:rsidTr="00252CBD">
        <w:trPr>
          <w:trHeight w:val="625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1EC" w:rsidRPr="003F017D" w:rsidTr="00252CBD">
        <w:trPr>
          <w:trHeight w:val="690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E31EC" w:rsidRDefault="003E31EC" w:rsidP="00252CBD">
      <w:pPr>
        <w:spacing w:after="0"/>
        <w:ind w:firstLine="567"/>
      </w:pPr>
    </w:p>
    <w:p w:rsidR="00532B10" w:rsidRDefault="00532B10" w:rsidP="00252C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2B10">
        <w:rPr>
          <w:rFonts w:ascii="Times New Roman" w:hAnsi="Times New Roman" w:cs="Times New Roman"/>
          <w:sz w:val="24"/>
          <w:szCs w:val="24"/>
        </w:rPr>
        <w:t>Типичные ошибки</w:t>
      </w:r>
    </w:p>
    <w:p w:rsidR="00252CBD" w:rsidRPr="00532B10" w:rsidRDefault="00252CBD" w:rsidP="00252C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176" w:tblpY="1"/>
        <w:tblOverlap w:val="never"/>
        <w:tblW w:w="9464" w:type="dxa"/>
        <w:tblLook w:val="04A0"/>
      </w:tblPr>
      <w:tblGrid>
        <w:gridCol w:w="534"/>
        <w:gridCol w:w="6095"/>
        <w:gridCol w:w="1842"/>
        <w:gridCol w:w="993"/>
      </w:tblGrid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993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</w:t>
            </w: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познавательного интереса к изучению общественных дисциплин</w:t>
            </w:r>
            <w:proofErr w:type="gramEnd"/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A7DEE" w:rsidRPr="00E92B3A" w:rsidTr="006B2ABD">
        <w:trPr>
          <w:trHeight w:val="294"/>
        </w:trPr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</w:t>
            </w: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FA7DEE" w:rsidRPr="00E92B3A" w:rsidTr="006B2ABD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5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</w:tbl>
    <w:p w:rsidR="00FA7DEE" w:rsidRDefault="00FA7DEE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3E31EC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DA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>
        <w:rPr>
          <w:rFonts w:ascii="Times New Roman" w:hAnsi="Times New Roman" w:cs="Times New Roman"/>
          <w:b/>
          <w:sz w:val="28"/>
          <w:szCs w:val="28"/>
        </w:rPr>
        <w:t>Хольченкова И.О.</w:t>
      </w:r>
    </w:p>
    <w:p w:rsidR="003E31EC" w:rsidRPr="00113BDA" w:rsidRDefault="003E31EC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504"/>
        <w:gridCol w:w="489"/>
        <w:gridCol w:w="709"/>
        <w:gridCol w:w="567"/>
        <w:gridCol w:w="425"/>
        <w:gridCol w:w="567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1061"/>
      </w:tblGrid>
      <w:tr w:rsidR="003E31EC" w:rsidRPr="003F017D" w:rsidTr="00532B10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5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3E31EC" w:rsidRPr="003F017D" w:rsidTr="00532B10">
        <w:trPr>
          <w:cantSplit/>
          <w:trHeight w:val="1134"/>
        </w:trPr>
        <w:tc>
          <w:tcPr>
            <w:tcW w:w="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31EC" w:rsidRPr="003F017D" w:rsidTr="00532B10">
        <w:trPr>
          <w:trHeight w:val="477"/>
        </w:trPr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E31EC" w:rsidRPr="003F017D" w:rsidRDefault="003E31EC" w:rsidP="00252CBD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1EC" w:rsidRPr="003F017D" w:rsidTr="00532B10">
        <w:trPr>
          <w:trHeight w:val="556"/>
        </w:trPr>
        <w:tc>
          <w:tcPr>
            <w:tcW w:w="5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1EC" w:rsidRPr="003F017D" w:rsidRDefault="003E31EC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01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1EC" w:rsidRPr="003F017D" w:rsidRDefault="001F4DFA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3E31EC" w:rsidRDefault="003E31EC" w:rsidP="00252CBD">
      <w:pPr>
        <w:spacing w:after="0"/>
        <w:ind w:firstLine="567"/>
      </w:pPr>
    </w:p>
    <w:p w:rsidR="00532B10" w:rsidRDefault="00532B10" w:rsidP="00252C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32B10">
        <w:rPr>
          <w:rFonts w:ascii="Times New Roman" w:hAnsi="Times New Roman" w:cs="Times New Roman"/>
          <w:sz w:val="24"/>
          <w:szCs w:val="24"/>
        </w:rPr>
        <w:t>Типичные ошибки</w:t>
      </w:r>
    </w:p>
    <w:p w:rsidR="00532B10" w:rsidRPr="00532B10" w:rsidRDefault="00532B10" w:rsidP="00252C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176" w:tblpY="1"/>
        <w:tblOverlap w:val="never"/>
        <w:tblW w:w="10030" w:type="dxa"/>
        <w:tblLook w:val="04A0"/>
      </w:tblPr>
      <w:tblGrid>
        <w:gridCol w:w="534"/>
        <w:gridCol w:w="6520"/>
        <w:gridCol w:w="1842"/>
        <w:gridCol w:w="1134"/>
      </w:tblGrid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1134" w:type="dxa"/>
          </w:tcPr>
          <w:p w:rsidR="00FA7DEE" w:rsidRPr="00E92B3A" w:rsidRDefault="00FA7DEE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понятия. Тела и вещества. Чистые вещества и смеси.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Первоначальные химические понятия. Физические и химические явления. Химическая реакция. Признаки химических реакций.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Состав и строение атомов. Понятие об изотопах.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FA7DEE" w:rsidRPr="00E92B3A" w:rsidTr="00CE6A13">
        <w:trPr>
          <w:trHeight w:val="294"/>
        </w:trPr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 xml:space="preserve">Роль химии в жизни человека. Вода как растворитель. </w:t>
            </w: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Растворы. Понятие о растворимости веществ в воде. Массовая доля вещества в растворе. Роль растворов в природе и жизни человека.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Молярный объем газов.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оборудованием. Способы разделения смесей. Понятие о методах познания в химии.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Химия в системе наук. Роль химии в жизни человека.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FA7DEE" w:rsidRPr="00E92B3A" w:rsidTr="00CE6A13">
        <w:tc>
          <w:tcPr>
            <w:tcW w:w="534" w:type="dxa"/>
          </w:tcPr>
          <w:p w:rsidR="00FA7DEE" w:rsidRPr="00E92B3A" w:rsidRDefault="00FA7DEE" w:rsidP="00252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FA7DEE" w:rsidRPr="00E92B3A" w:rsidRDefault="00FA7DEE" w:rsidP="00252CB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B3A">
              <w:rPr>
                <w:rFonts w:ascii="Times New Roman" w:hAnsi="Times New Roman" w:cs="Times New Roman"/>
                <w:sz w:val="24"/>
                <w:szCs w:val="24"/>
              </w:rPr>
              <w:t>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химии.</w:t>
            </w:r>
          </w:p>
        </w:tc>
        <w:tc>
          <w:tcPr>
            <w:tcW w:w="1842" w:type="dxa"/>
          </w:tcPr>
          <w:p w:rsidR="00FA7DEE" w:rsidRPr="00E92B3A" w:rsidRDefault="00CE6A13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7DEE" w:rsidRPr="00E92B3A" w:rsidRDefault="006B2ABD" w:rsidP="0025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CE6A13" w:rsidRDefault="00CE6A13" w:rsidP="00252CBD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</w:p>
    <w:p w:rsidR="00862612" w:rsidRDefault="00862612" w:rsidP="00252CBD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Выводы:</w:t>
      </w:r>
      <w:r>
        <w:rPr>
          <w:rFonts w:ascii="Times New Roman" w:hAnsi="Times New Roman" w:cs="Times New Roman"/>
          <w:b w:val="0"/>
          <w:color w:val="auto"/>
        </w:rPr>
        <w:t xml:space="preserve"> результаты проведенного анализа указывают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В основном обучающиеся подтвердили оценки, полученные за прошлый год.</w:t>
      </w:r>
    </w:p>
    <w:p w:rsidR="00862612" w:rsidRDefault="00862612" w:rsidP="00252CBD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Рекомендации: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ВПР – своевременная диагностика уровня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результатов; информирование участников образовательных отношений о состоянии освоения образовательных программ по ФГОС.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при подготовке к ВПР необходимо: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Выписать перечень планируемых результатов по предмету ВПР.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Включить в поверочные работы задания в формате ВПР для диагностики того, насколько усвоен материал (после прохождения каждого раздела программы).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выявленных пробелов для адресной помощи в ликвидации слабых сторон обучающихся.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Включить задания, вызвавшие затруднения у обучающихся, в дидактические материалы уроков.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повторение по разделам учебной программы.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Обсудить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особенности формулировки заданий ВПР.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Обсудить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возможные стратегии выполнения работы.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Выполнить несколько проверочных работ на все разделы программы.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Сделать анализ полученных результатов (относительно запланированных в начале учебного года)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Учесть принципы отбора заданий для подготовки к ВПР: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– научить применять знания в разных ситуациях, а выполнение разных по типу заданий как раз этому и способствует; </w:t>
      </w:r>
      <w:proofErr w:type="gramEnd"/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 будет объективным;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разноуровневыми: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Рекомендуемые пути решения проблем при подготовке к ВПР: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целенаправленная информационно-разъяснительная работа с обучающимися и их родителями по содержанию, целям и задачам, формам проведения внешней оценки результатов освоения программы;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практико-ориентированных заданий для формирования практических навыков учащихся и для диагностики их результатов;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разработка/составление стандартизированных работ;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содержания и форм, подходов к организации и проведению текущего контроля, промежуточной аттестации; проведение тренировочных работ в формате ВПР;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планомерная работа по формированию у учащихся регулятивных, познавательных умений, в том числе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карт индивидуального контроля, отражающих положительную или отрицательную динамику в обучении слабых учащихся в соответствии с планируемыми результатами;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персональный анализ результатов выполнения ВПР на основе таблиц предметных результатов;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индивидуальных маршрутов для учащихся с низкими результатами выполнения ВПР;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во все уроки согласно учебному плану заданий по работе с текстами разных стилей, типов, 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 10.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Включение во все уроки согласно учебному плану заданий на соблюдение норм речи, корректировку речевых и грамматических ошибок;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на объяснение лексического значения слов, понятий, терминов, употребления их в разных речевых ситуациях;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мини-проектов, связанных с освоением норм употребления языковых единиц;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повседневной жизни нормы речевого этикета и правила устного общения.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русского языка: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методику проведения урока как целостной системы образовательного процесса: обеспечить реализацию дифференцированного подхода на уроке на основе разных форм учебной деятельности (индивидуальной, парной, групповой);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рефлексию в течение урока и в конце каждого учебного занятия;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оперативную, гибкую, вариативную систему контроля (текущий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уделить системе формирующего оценивания, направленной на индивидуализацию и дифференциацию обучения, формирование личностных универсальных учебных действий, включение обучающихся в развивающую учебную среду, в освоение смыслов изучаемого материала на уроках русского языка;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каждом уроке должно быть комплексное решение задач, которые в нём намечены, т.е. органическое единство всех разделов русского языка и видов речевой деятельности.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обществознания: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системный мониторинг качества образовательных результатов обучающихся в формате ВПР с последующим анализом результатов и доведением их до всех участников;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работе нормативно-правовые документы, кодификатор, и демонстрационный вариант ВПР, размещенные на сайте https://fioco.ru/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реализовать в учебном процессе современные образовательные технологии и методы, обеспечивающие реализацию системно-деятельностного подхода (учебного проектирования, проблемного обучения, игровых технологий, коммуникативнодиалоговых технологий, моделирования реальных ситуаций, кейс-технологий и др.);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в процессе преподавания обществознания задания, направленные на развитие читательской грамотности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(умения находить и извлекать информацию из сообщения; интегрировать и интерпретировать текст, осмысливать и оценивать информацию);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использовать на уроках задания, направленные на развитие умений: анализировать, обобщать, систематизировать и конкретизировать информацию из различных источников (материалов СМИ, учебного текста, фото- и видеоизображений, диаграмм, графиков и других адаптированных источников и т. п.);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творческие, преобразующие задания, направленные на формирование понятийного аппарата школьников;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больше внимания уделять развитию навыков письменной речи обучающихся посредством работы с заданиями, требующими развернутого письменного ответа.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математики: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сопутствующее повторение на уроках, ввести в план урока проведение индивидуальных тренировочных упражнений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отдельных обучающихся;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над ошибками (фронтальную и индивидуальную), рассматривая два способа решения задач;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конкретизировать составные части задачи с правилами ее оформления, где запись ответа должна строго соответствовать постановке вопроса задачи;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глубокое и тщательное изучение трудных для понимания учащихся тем математики;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развитие коммуникативных и познавательных УУД;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 сравнения;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 использовать графическую интерпретацию информации, учить извлекать необходимую информация;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разнообразные формы и методы учебной работы на уроках, чтобы преодолеть пассивность обучающихся и превратить их в активный субъект деятельности, развивать умение оперировать числовыми данными при решении текстовых и геометрических задач изученных видов – в ходе устного счета или математической разминки на каждом уроке;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внимание, планируя учебный процесс, на развитие следующих умений обучающихся: выполнять оценку числовых выражений; осуществлять переход от одной формы записи чисел к другой; работать с различными видами представления информации (текстовыми, графическими, табличными); строить чертежи, развёртки фигур;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при решении геометрических задач системные знания о свойствах фигур, установить взаимосвязь нового материала с тем материалом, который изучался ранее в связи с рассматриваемой фигурой.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химии: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уроках в ОУ организовывать работу с текстовой информацией, что должно обеспечить формирование коммуникативной компетентности школьника: «погружаться в текст», грамотно его интерпретировать, выделять разные виды информации и использовать её в своей работе;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изучать системы эффективных педагогических практик достижения требований ФГОС по химии в условиях методических объединений, мастер-классов, публикаций в методическом журнале «Практические советы учителю», в муниципальной профессиональной среде кластера педагогической инноватики;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особое внимание на темы «Окислительно-восстановительные реакции», «Взаимосвязь между основными классами неорганических веществ» при изучении химии в 8 и 9 классах, а также при повторении, закреплении и обобщении данных тем в 11 классе;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уделить внимание отработке навыков: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составления электронного баланса, определения окислителя и восстановителя, расстановке коэффициентов в уравнениях окислительно-восстановительных реакций; 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составления уравнений химических реакций, отражающих взаимосвязь неорганических веществ, что требует, в свою очередь, хорошего владения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такого материала, как химические свойства простых веществ, оксидов, кислот, оснований, амфотерных гидроксидов, солей;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 10-м классе, несмотря на небольшой объем часов, отводимых на преподавание органической химии (1 час в неделю), обратить особое внимание при изучении химических свойств углеводородов и кислородсодержащих органических соединений на отработку навыков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составления уравнений химических реакций, отражающих взаимосвязь органических веществ (алканов, алкенов, алкинов, циклоалканов, аренов, спиртов, альдегидов, кетонов, фенола, карбоновых кислот, простых и сложных эфиров);</w:t>
      </w:r>
      <w:proofErr w:type="gramEnd"/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 изучении неорганической химии (8, 9 и 11 классы) и органической химии (10 класс) систематически предлагать обучающимся задачи, решение которых требует использования приобретенных знаний и умений в практической деятельности и повседневной жизни для экологически грамотного поведения в окружающей среде, оценки влияния химического загрязнения окружающей среды на организм человека и другие живые организмы;</w:t>
      </w:r>
      <w:proofErr w:type="gramEnd"/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уроках повторения, закрепления и обобщения материала по химии предлагать обучающимся задания, подобные заданиям Всероссийской проверочной работы.</w:t>
      </w:r>
    </w:p>
    <w:p w:rsidR="00862612" w:rsidRDefault="00862612" w:rsidP="00252C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612" w:rsidRDefault="00862612" w:rsidP="0025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612" w:rsidRDefault="00862612" w:rsidP="00252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Ковач Т.Н.</w:t>
      </w:r>
    </w:p>
    <w:p w:rsidR="00862612" w:rsidRDefault="00862612" w:rsidP="00252CBD">
      <w:pPr>
        <w:spacing w:after="0"/>
        <w:ind w:firstLine="567"/>
      </w:pPr>
    </w:p>
    <w:sectPr w:rsidR="00862612" w:rsidSect="00FB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E31EC"/>
    <w:rsid w:val="001F4DFA"/>
    <w:rsid w:val="00252CBD"/>
    <w:rsid w:val="002C5838"/>
    <w:rsid w:val="002F5A25"/>
    <w:rsid w:val="003E31EC"/>
    <w:rsid w:val="004225B0"/>
    <w:rsid w:val="0045379A"/>
    <w:rsid w:val="00454BA6"/>
    <w:rsid w:val="005038FC"/>
    <w:rsid w:val="00532B10"/>
    <w:rsid w:val="00642E4F"/>
    <w:rsid w:val="006B2ABD"/>
    <w:rsid w:val="007C0BC1"/>
    <w:rsid w:val="007E48DF"/>
    <w:rsid w:val="00862612"/>
    <w:rsid w:val="00AF6014"/>
    <w:rsid w:val="00BD26C1"/>
    <w:rsid w:val="00C42E81"/>
    <w:rsid w:val="00CD0632"/>
    <w:rsid w:val="00CE6A13"/>
    <w:rsid w:val="00DE7E1B"/>
    <w:rsid w:val="00E57B3F"/>
    <w:rsid w:val="00FA7DEE"/>
    <w:rsid w:val="00FB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4C"/>
  </w:style>
  <w:style w:type="paragraph" w:styleId="1">
    <w:name w:val="heading 1"/>
    <w:basedOn w:val="a"/>
    <w:next w:val="a"/>
    <w:link w:val="10"/>
    <w:uiPriority w:val="9"/>
    <w:qFormat/>
    <w:rsid w:val="00862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E31EC"/>
  </w:style>
  <w:style w:type="paragraph" w:styleId="a4">
    <w:name w:val="No Spacing"/>
    <w:link w:val="a3"/>
    <w:uiPriority w:val="1"/>
    <w:qFormat/>
    <w:rsid w:val="003E31EC"/>
    <w:pPr>
      <w:spacing w:after="0" w:line="240" w:lineRule="auto"/>
    </w:pPr>
  </w:style>
  <w:style w:type="table" w:styleId="a5">
    <w:name w:val="Table Grid"/>
    <w:basedOn w:val="a1"/>
    <w:uiPriority w:val="59"/>
    <w:rsid w:val="003E3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2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2024-01-15T08:14:00Z</dcterms:created>
  <dcterms:modified xsi:type="dcterms:W3CDTF">2024-01-15T08:14:00Z</dcterms:modified>
</cp:coreProperties>
</file>