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E42" w:rsidRPr="00786E42" w:rsidRDefault="00786E42" w:rsidP="00786E42">
      <w:pPr>
        <w:spacing w:before="333" w:after="133" w:line="24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786E42">
        <w:rPr>
          <w:rFonts w:ascii="Arial" w:eastAsia="Times New Roman" w:hAnsi="Arial" w:cs="Arial"/>
          <w:b/>
          <w:bCs/>
          <w:color w:val="222222"/>
          <w:sz w:val="24"/>
          <w:szCs w:val="24"/>
        </w:rPr>
        <w:t>Персональные данные</w:t>
      </w:r>
    </w:p>
    <w:p w:rsidR="00786E42" w:rsidRPr="00786E42" w:rsidRDefault="00786E42" w:rsidP="00786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E42" w:rsidRPr="00786E42" w:rsidRDefault="00786E42" w:rsidP="00786E42">
      <w:pPr>
        <w:spacing w:after="133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86E42">
        <w:rPr>
          <w:rFonts w:ascii="Arial" w:eastAsia="Times New Roman" w:hAnsi="Arial" w:cs="Arial"/>
          <w:color w:val="222222"/>
          <w:sz w:val="19"/>
          <w:szCs w:val="19"/>
        </w:rPr>
        <w:t>Новая форма согласия на обработку персональных данных</w:t>
      </w:r>
    </w:p>
    <w:p w:rsidR="00786E42" w:rsidRPr="00786E42" w:rsidRDefault="00786E42" w:rsidP="00786E42">
      <w:pPr>
        <w:spacing w:after="133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86E42">
        <w:rPr>
          <w:rFonts w:ascii="Arial" w:eastAsia="Times New Roman" w:hAnsi="Arial" w:cs="Arial"/>
          <w:b/>
          <w:bCs/>
          <w:color w:val="222222"/>
          <w:sz w:val="19"/>
        </w:rPr>
        <w:t>Источник:</w:t>
      </w:r>
      <w:r w:rsidRPr="00786E42">
        <w:rPr>
          <w:rFonts w:ascii="Arial" w:eastAsia="Times New Roman" w:hAnsi="Arial" w:cs="Arial"/>
          <w:color w:val="222222"/>
          <w:sz w:val="19"/>
          <w:szCs w:val="19"/>
        </w:rPr>
        <w:t> </w:t>
      </w:r>
      <w:hyperlink r:id="rId4" w:history="1">
        <w:r w:rsidRPr="00786E42">
          <w:rPr>
            <w:rFonts w:ascii="Arial" w:eastAsia="Times New Roman" w:hAnsi="Arial" w:cs="Arial"/>
            <w:color w:val="0047B3"/>
            <w:sz w:val="19"/>
            <w:u w:val="single"/>
          </w:rPr>
          <w:t>Федеральный закон от 24.06.2025 № 156-ФЗ</w:t>
        </w:r>
      </w:hyperlink>
    </w:p>
    <w:p w:rsidR="00786E42" w:rsidRPr="00786E42" w:rsidRDefault="00786E42" w:rsidP="00786E42">
      <w:pPr>
        <w:spacing w:after="133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86E42">
        <w:rPr>
          <w:rFonts w:ascii="Arial" w:eastAsia="Times New Roman" w:hAnsi="Arial" w:cs="Arial"/>
          <w:b/>
          <w:bCs/>
          <w:color w:val="222222"/>
          <w:sz w:val="19"/>
        </w:rPr>
        <w:t>Что изменилось</w:t>
      </w:r>
    </w:p>
    <w:p w:rsidR="00786E42" w:rsidRPr="00786E42" w:rsidRDefault="00786E42" w:rsidP="00786E42">
      <w:pPr>
        <w:spacing w:after="133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86E42">
        <w:rPr>
          <w:rFonts w:ascii="Arial" w:eastAsia="Times New Roman" w:hAnsi="Arial" w:cs="Arial"/>
          <w:color w:val="222222"/>
          <w:sz w:val="19"/>
          <w:szCs w:val="19"/>
        </w:rPr>
        <w:t>С 1 сентября работодатели должны будут оформлять согласие на обработку персональных данных отдельным документом. Такой закон опубликован на официальном сайте правовой информации. Поправки призваны исключить риск утечки персональных данных, их незаконной передачи и противоправного использования.</w:t>
      </w:r>
    </w:p>
    <w:p w:rsidR="00786E42" w:rsidRPr="00786E42" w:rsidRDefault="00786E42" w:rsidP="00786E42">
      <w:pPr>
        <w:spacing w:after="133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86E42">
        <w:rPr>
          <w:rFonts w:ascii="Arial" w:eastAsia="Times New Roman" w:hAnsi="Arial" w:cs="Arial"/>
          <w:b/>
          <w:bCs/>
          <w:color w:val="222222"/>
          <w:sz w:val="19"/>
        </w:rPr>
        <w:t>Как применить на практике</w:t>
      </w:r>
    </w:p>
    <w:p w:rsidR="00786E42" w:rsidRPr="00786E42" w:rsidRDefault="00786E42" w:rsidP="00786E42">
      <w:pPr>
        <w:spacing w:after="133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86E42">
        <w:rPr>
          <w:rFonts w:ascii="Arial" w:eastAsia="Times New Roman" w:hAnsi="Arial" w:cs="Arial"/>
          <w:color w:val="222222"/>
          <w:sz w:val="19"/>
          <w:szCs w:val="19"/>
        </w:rPr>
        <w:t>Оформляйте согласия на обработку и распространение персональных данных отдельными документами. Больше нельзя включать их в текст соглашения, договора или другого документа, так как он не позволяет сотруднику досконально ознакомиться с документом из-за большого количества информации. Воспользуйтесь образцами согласий для разных случаев.</w:t>
      </w:r>
    </w:p>
    <w:p w:rsidR="00786E42" w:rsidRPr="00786E42" w:rsidRDefault="00786E42" w:rsidP="00786E4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5" w:history="1">
        <w:r w:rsidRPr="00786E42">
          <w:rPr>
            <w:rFonts w:ascii="Arial" w:eastAsia="Times New Roman" w:hAnsi="Arial" w:cs="Arial"/>
            <w:color w:val="0047B3"/>
            <w:sz w:val="19"/>
            <w:u w:val="single"/>
          </w:rPr>
          <w:t>Согласие сотрудника на обработку персональных данных</w:t>
        </w:r>
      </w:hyperlink>
    </w:p>
    <w:p w:rsidR="00786E42" w:rsidRPr="00786E42" w:rsidRDefault="00786E42" w:rsidP="00786E4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6" w:history="1">
        <w:r w:rsidRPr="00786E42">
          <w:rPr>
            <w:rFonts w:ascii="Arial" w:eastAsia="Times New Roman" w:hAnsi="Arial" w:cs="Arial"/>
            <w:color w:val="0047B3"/>
            <w:sz w:val="19"/>
            <w:u w:val="single"/>
          </w:rPr>
          <w:t>Согласие субъекта персональных данных на обработку его персональных данных</w:t>
        </w:r>
      </w:hyperlink>
    </w:p>
    <w:p w:rsidR="00786E42" w:rsidRPr="00786E42" w:rsidRDefault="00786E42" w:rsidP="00786E4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7" w:history="1">
        <w:r w:rsidRPr="00786E42">
          <w:rPr>
            <w:rFonts w:ascii="Arial" w:eastAsia="Times New Roman" w:hAnsi="Arial" w:cs="Arial"/>
            <w:color w:val="0047B3"/>
            <w:sz w:val="19"/>
            <w:u w:val="single"/>
          </w:rPr>
          <w:t>Согласие на распространение персональных данных</w:t>
        </w:r>
      </w:hyperlink>
    </w:p>
    <w:p w:rsidR="00786E42" w:rsidRPr="00786E42" w:rsidRDefault="00786E42" w:rsidP="00786E4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8" w:history="1">
        <w:r w:rsidRPr="00786E42">
          <w:rPr>
            <w:rFonts w:ascii="Arial" w:eastAsia="Times New Roman" w:hAnsi="Arial" w:cs="Arial"/>
            <w:color w:val="0047B3"/>
            <w:sz w:val="19"/>
            <w:u w:val="single"/>
          </w:rPr>
          <w:t>Согласие сотрудника работодателю на получение персональных данных от третьих лиц</w:t>
        </w:r>
      </w:hyperlink>
    </w:p>
    <w:p w:rsidR="00786E42" w:rsidRPr="00786E42" w:rsidRDefault="00786E42" w:rsidP="00786E4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9" w:history="1">
        <w:r w:rsidRPr="00786E42">
          <w:rPr>
            <w:rFonts w:ascii="Arial" w:eastAsia="Times New Roman" w:hAnsi="Arial" w:cs="Arial"/>
            <w:color w:val="0047B3"/>
            <w:sz w:val="19"/>
            <w:u w:val="single"/>
          </w:rPr>
          <w:t>Согласие на поручение обработки персональных данных третьим лицам</w:t>
        </w:r>
      </w:hyperlink>
    </w:p>
    <w:p w:rsidR="00786E42" w:rsidRPr="00786E42" w:rsidRDefault="00786E42" w:rsidP="00786E4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10" w:history="1">
        <w:r w:rsidRPr="00786E42">
          <w:rPr>
            <w:rFonts w:ascii="Arial" w:eastAsia="Times New Roman" w:hAnsi="Arial" w:cs="Arial"/>
            <w:color w:val="0047B3"/>
            <w:sz w:val="19"/>
            <w:u w:val="single"/>
          </w:rPr>
          <w:t>Согласие на обработку биометрических персональных данных</w:t>
        </w:r>
      </w:hyperlink>
    </w:p>
    <w:p w:rsidR="00786E42" w:rsidRPr="00786E42" w:rsidRDefault="00786E42" w:rsidP="00786E4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11" w:history="1">
        <w:r w:rsidRPr="00786E42">
          <w:rPr>
            <w:rFonts w:ascii="Arial" w:eastAsia="Times New Roman" w:hAnsi="Arial" w:cs="Arial"/>
            <w:color w:val="0047B3"/>
            <w:sz w:val="19"/>
            <w:u w:val="single"/>
          </w:rPr>
          <w:t>Согласие на обработку персональных данных в целях оказания медицинских услуг</w:t>
        </w:r>
      </w:hyperlink>
    </w:p>
    <w:p w:rsidR="00786E42" w:rsidRPr="00786E42" w:rsidRDefault="00786E42" w:rsidP="00786E4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786E42" w:rsidRPr="00786E42" w:rsidRDefault="00786E42" w:rsidP="00786E42">
      <w:pPr>
        <w:spacing w:after="133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86E42">
        <w:rPr>
          <w:rFonts w:ascii="Arial" w:eastAsia="Times New Roman" w:hAnsi="Arial" w:cs="Arial"/>
          <w:color w:val="222222"/>
          <w:sz w:val="19"/>
          <w:szCs w:val="19"/>
        </w:rPr>
        <w:t>Внимание</w:t>
      </w:r>
    </w:p>
    <w:p w:rsidR="00786E42" w:rsidRPr="00786E42" w:rsidRDefault="00786E42" w:rsidP="00786E42">
      <w:pPr>
        <w:spacing w:before="333" w:after="133" w:line="240" w:lineRule="auto"/>
        <w:outlineLvl w:val="1"/>
        <w:rPr>
          <w:rFonts w:ascii="Arial" w:eastAsia="Times New Roman" w:hAnsi="Arial" w:cs="Arial"/>
          <w:b/>
          <w:bCs/>
          <w:color w:val="222222"/>
          <w:sz w:val="29"/>
          <w:szCs w:val="29"/>
        </w:rPr>
      </w:pPr>
      <w:r w:rsidRPr="00786E42">
        <w:rPr>
          <w:rFonts w:ascii="Arial" w:eastAsia="Times New Roman" w:hAnsi="Arial" w:cs="Arial"/>
          <w:b/>
          <w:bCs/>
          <w:color w:val="222222"/>
          <w:sz w:val="29"/>
          <w:szCs w:val="29"/>
        </w:rPr>
        <w:t xml:space="preserve">Согласие на обработку </w:t>
      </w:r>
      <w:proofErr w:type="spellStart"/>
      <w:r w:rsidRPr="00786E42">
        <w:rPr>
          <w:rFonts w:ascii="Arial" w:eastAsia="Times New Roman" w:hAnsi="Arial" w:cs="Arial"/>
          <w:b/>
          <w:bCs/>
          <w:color w:val="222222"/>
          <w:sz w:val="29"/>
          <w:szCs w:val="29"/>
        </w:rPr>
        <w:t>персданных</w:t>
      </w:r>
      <w:proofErr w:type="spellEnd"/>
      <w:r w:rsidRPr="00786E42">
        <w:rPr>
          <w:rFonts w:ascii="Arial" w:eastAsia="Times New Roman" w:hAnsi="Arial" w:cs="Arial"/>
          <w:b/>
          <w:bCs/>
          <w:color w:val="222222"/>
          <w:sz w:val="29"/>
          <w:szCs w:val="29"/>
        </w:rPr>
        <w:t xml:space="preserve"> на сайте учреждения должно быть явным и отдельным текстом</w:t>
      </w:r>
    </w:p>
    <w:p w:rsidR="00786E42" w:rsidRPr="00786E42" w:rsidRDefault="00786E42" w:rsidP="00786E42">
      <w:pPr>
        <w:spacing w:after="133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86E42">
        <w:rPr>
          <w:rFonts w:ascii="Arial" w:eastAsia="Times New Roman" w:hAnsi="Arial" w:cs="Arial"/>
          <w:color w:val="222222"/>
          <w:sz w:val="19"/>
          <w:szCs w:val="19"/>
        </w:rPr>
        <w:t>Получение согласия на обработку персональных данных в виде «галочки» на сайте больше не соответствует новым требованиям. Формулировки вроде </w:t>
      </w:r>
      <w:r w:rsidRPr="00786E42">
        <w:rPr>
          <w:rFonts w:ascii="Arial" w:eastAsia="Times New Roman" w:hAnsi="Arial" w:cs="Arial"/>
          <w:b/>
          <w:bCs/>
          <w:color w:val="222222"/>
          <w:sz w:val="19"/>
        </w:rPr>
        <w:t>«продолжая использовать сайт, вы соглашаетесь…»</w:t>
      </w:r>
      <w:r w:rsidRPr="00786E42">
        <w:rPr>
          <w:rFonts w:ascii="Arial" w:eastAsia="Times New Roman" w:hAnsi="Arial" w:cs="Arial"/>
          <w:color w:val="222222"/>
          <w:sz w:val="19"/>
          <w:szCs w:val="19"/>
        </w:rPr>
        <w:t> и аналогичные теперь не подходят с учетом новых изменений. Согласие должно быть активным и осознанным действием со стороны субъекта персональных данных.</w:t>
      </w:r>
    </w:p>
    <w:p w:rsidR="00786E42" w:rsidRPr="00786E42" w:rsidRDefault="00786E42" w:rsidP="00786E4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786E42" w:rsidRPr="00786E42" w:rsidRDefault="00786E42" w:rsidP="00786E42">
      <w:pPr>
        <w:spacing w:after="133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86E42">
        <w:rPr>
          <w:rFonts w:ascii="Arial" w:eastAsia="Times New Roman" w:hAnsi="Arial" w:cs="Arial"/>
          <w:color w:val="222222"/>
          <w:sz w:val="19"/>
          <w:szCs w:val="19"/>
        </w:rPr>
        <w:t>Мнение</w:t>
      </w:r>
    </w:p>
    <w:p w:rsidR="00786E42" w:rsidRPr="00786E42" w:rsidRDefault="00786E42" w:rsidP="00786E42">
      <w:pPr>
        <w:spacing w:before="333" w:after="133" w:line="240" w:lineRule="auto"/>
        <w:outlineLvl w:val="1"/>
        <w:rPr>
          <w:rFonts w:ascii="Arial" w:eastAsia="Times New Roman" w:hAnsi="Arial" w:cs="Arial"/>
          <w:b/>
          <w:bCs/>
          <w:color w:val="222222"/>
          <w:sz w:val="29"/>
          <w:szCs w:val="29"/>
        </w:rPr>
      </w:pPr>
      <w:r w:rsidRPr="00786E42">
        <w:rPr>
          <w:rFonts w:ascii="Arial" w:eastAsia="Times New Roman" w:hAnsi="Arial" w:cs="Arial"/>
          <w:b/>
          <w:bCs/>
          <w:color w:val="222222"/>
          <w:sz w:val="29"/>
          <w:szCs w:val="29"/>
        </w:rPr>
        <w:t xml:space="preserve">Подпишите в новом формате старые согласия на обработку </w:t>
      </w:r>
      <w:proofErr w:type="spellStart"/>
      <w:r w:rsidRPr="00786E42">
        <w:rPr>
          <w:rFonts w:ascii="Arial" w:eastAsia="Times New Roman" w:hAnsi="Arial" w:cs="Arial"/>
          <w:b/>
          <w:bCs/>
          <w:color w:val="222222"/>
          <w:sz w:val="29"/>
          <w:szCs w:val="29"/>
        </w:rPr>
        <w:t>персданных</w:t>
      </w:r>
      <w:proofErr w:type="spellEnd"/>
    </w:p>
    <w:p w:rsidR="00786E42" w:rsidRPr="00786E42" w:rsidRDefault="00786E42" w:rsidP="00786E4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86E42">
        <w:rPr>
          <w:rFonts w:ascii="Arial" w:eastAsia="Times New Roman" w:hAnsi="Arial" w:cs="Arial"/>
          <w:color w:val="222222"/>
          <w:sz w:val="19"/>
          <w:szCs w:val="19"/>
        </w:rPr>
        <w:t>Кирилл Холин</w:t>
      </w:r>
    </w:p>
    <w:p w:rsidR="00786E42" w:rsidRPr="00786E42" w:rsidRDefault="00786E42" w:rsidP="00786E4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86E42">
        <w:rPr>
          <w:rFonts w:ascii="Arial" w:eastAsia="Times New Roman" w:hAnsi="Arial" w:cs="Arial"/>
          <w:color w:val="222222"/>
          <w:sz w:val="19"/>
          <w:szCs w:val="19"/>
        </w:rPr>
        <w:t>советник государственной гражданской службы РФ 3 класса Минфина России</w:t>
      </w:r>
    </w:p>
    <w:p w:rsidR="00786E42" w:rsidRPr="00786E42" w:rsidRDefault="00786E42" w:rsidP="00786E42">
      <w:pPr>
        <w:spacing w:after="133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86E42">
        <w:rPr>
          <w:rFonts w:ascii="Arial" w:eastAsia="Times New Roman" w:hAnsi="Arial" w:cs="Arial"/>
          <w:color w:val="222222"/>
          <w:sz w:val="19"/>
          <w:szCs w:val="19"/>
        </w:rPr>
        <w:t xml:space="preserve">В первую очередь проведите инвентаризацию таких соглашений. Необходимо оформить согласия на обработку </w:t>
      </w:r>
      <w:proofErr w:type="spellStart"/>
      <w:r w:rsidRPr="00786E42">
        <w:rPr>
          <w:rFonts w:ascii="Arial" w:eastAsia="Times New Roman" w:hAnsi="Arial" w:cs="Arial"/>
          <w:color w:val="222222"/>
          <w:sz w:val="19"/>
          <w:szCs w:val="19"/>
        </w:rPr>
        <w:t>персданных</w:t>
      </w:r>
      <w:proofErr w:type="spellEnd"/>
      <w:r w:rsidRPr="00786E42">
        <w:rPr>
          <w:rFonts w:ascii="Arial" w:eastAsia="Times New Roman" w:hAnsi="Arial" w:cs="Arial"/>
          <w:color w:val="222222"/>
          <w:sz w:val="19"/>
          <w:szCs w:val="19"/>
        </w:rPr>
        <w:t xml:space="preserve"> отдельным документом, у работников, трудоустроенных до 1 сентября, – с датой 1 сентября, у работников, трудоустроенных после 1 сентября, – датой приема на работу.</w:t>
      </w:r>
    </w:p>
    <w:p w:rsidR="00786E42" w:rsidRPr="00786E42" w:rsidRDefault="00786E42" w:rsidP="00786E42">
      <w:pPr>
        <w:spacing w:after="133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86E42">
        <w:rPr>
          <w:rFonts w:ascii="Arial" w:eastAsia="Times New Roman" w:hAnsi="Arial" w:cs="Arial"/>
          <w:color w:val="222222"/>
          <w:sz w:val="19"/>
          <w:szCs w:val="19"/>
        </w:rPr>
        <w:t>Также надо закрепить, какие сведения обрабатывает учреждение. Указать цели, способы и сроки обработки (п. 2 ч. 1 ст. 18.1 Федерального закона от 27.07.2006 № 152-ФЗ).</w:t>
      </w:r>
    </w:p>
    <w:p w:rsidR="00786E42" w:rsidRPr="00786E42" w:rsidRDefault="00786E42" w:rsidP="00786E42">
      <w:pPr>
        <w:spacing w:after="133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86E42">
        <w:rPr>
          <w:rFonts w:ascii="Arial" w:eastAsia="Times New Roman" w:hAnsi="Arial" w:cs="Arial"/>
          <w:color w:val="222222"/>
          <w:sz w:val="19"/>
          <w:szCs w:val="19"/>
        </w:rPr>
        <w:t>Работодатель обязан обрабатывать персональные данные сотрудников в целях соблюдения законов и иных нормативных актов. При определении объема и содержания персональных данных сотрудников работодатель должен руководствоваться Конституцией, ТК и федеральными законами (ст. 86 ТК). Так, Конституция гарантирует неприкосновенность частной жизни, личной и семейной тайны (ст. 23 Конституции).</w:t>
      </w:r>
    </w:p>
    <w:p w:rsidR="00786E42" w:rsidRPr="00786E42" w:rsidRDefault="00786E42" w:rsidP="00786E42">
      <w:pPr>
        <w:spacing w:after="133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86E42">
        <w:rPr>
          <w:rFonts w:ascii="Arial" w:eastAsia="Times New Roman" w:hAnsi="Arial" w:cs="Arial"/>
          <w:color w:val="222222"/>
          <w:sz w:val="19"/>
          <w:szCs w:val="19"/>
        </w:rPr>
        <w:t xml:space="preserve">Одновременно отмечаем, что проверки работодателя по вопросам обработки им персональных данных проводят </w:t>
      </w:r>
      <w:proofErr w:type="spellStart"/>
      <w:r w:rsidRPr="00786E42">
        <w:rPr>
          <w:rFonts w:ascii="Arial" w:eastAsia="Times New Roman" w:hAnsi="Arial" w:cs="Arial"/>
          <w:color w:val="222222"/>
          <w:sz w:val="19"/>
          <w:szCs w:val="19"/>
        </w:rPr>
        <w:t>Роскомнадзор</w:t>
      </w:r>
      <w:proofErr w:type="spellEnd"/>
      <w:r w:rsidRPr="00786E42">
        <w:rPr>
          <w:rFonts w:ascii="Arial" w:eastAsia="Times New Roman" w:hAnsi="Arial" w:cs="Arial"/>
          <w:color w:val="222222"/>
          <w:sz w:val="19"/>
          <w:szCs w:val="19"/>
        </w:rPr>
        <w:t xml:space="preserve"> и его территориальные органы. Проводят такие проверки на основании Закона от 26.12.2008 № 294-ФЗ.</w:t>
      </w:r>
    </w:p>
    <w:p w:rsidR="00786E42" w:rsidRPr="00786E42" w:rsidRDefault="00786E42" w:rsidP="00786E4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86E42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786E42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786E42">
        <w:rPr>
          <w:rFonts w:ascii="Arial" w:eastAsia="Times New Roman" w:hAnsi="Arial" w:cs="Arial"/>
          <w:color w:val="222222"/>
          <w:sz w:val="19"/>
          <w:szCs w:val="19"/>
        </w:rPr>
        <w:lastRenderedPageBreak/>
        <w:t>«Как применять 20+ изменений второго полугодия: от расчета среднего заработка до отчетности». Мария Григорова</w:t>
      </w:r>
      <w:r w:rsidRPr="00786E42">
        <w:rPr>
          <w:rFonts w:ascii="Arial" w:eastAsia="Times New Roman" w:hAnsi="Arial" w:cs="Arial"/>
          <w:color w:val="222222"/>
          <w:sz w:val="19"/>
          <w:szCs w:val="19"/>
        </w:rPr>
        <w:br/>
        <w:t xml:space="preserve">© Материал </w:t>
      </w:r>
      <w:proofErr w:type="gramStart"/>
      <w:r w:rsidRPr="00786E42">
        <w:rPr>
          <w:rFonts w:ascii="Arial" w:eastAsia="Times New Roman" w:hAnsi="Arial" w:cs="Arial"/>
          <w:color w:val="222222"/>
          <w:sz w:val="19"/>
          <w:szCs w:val="19"/>
        </w:rPr>
        <w:t>из</w:t>
      </w:r>
      <w:proofErr w:type="gramEnd"/>
      <w:r w:rsidRPr="00786E42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gramStart"/>
      <w:r w:rsidRPr="00786E42">
        <w:rPr>
          <w:rFonts w:ascii="Arial" w:eastAsia="Times New Roman" w:hAnsi="Arial" w:cs="Arial"/>
          <w:color w:val="222222"/>
          <w:sz w:val="19"/>
          <w:szCs w:val="19"/>
        </w:rPr>
        <w:t>Справочная</w:t>
      </w:r>
      <w:proofErr w:type="gramEnd"/>
      <w:r w:rsidRPr="00786E42">
        <w:rPr>
          <w:rFonts w:ascii="Arial" w:eastAsia="Times New Roman" w:hAnsi="Arial" w:cs="Arial"/>
          <w:color w:val="222222"/>
          <w:sz w:val="19"/>
          <w:szCs w:val="19"/>
        </w:rPr>
        <w:t xml:space="preserve"> система «Госфинансы».</w:t>
      </w:r>
      <w:r w:rsidRPr="00786E42">
        <w:rPr>
          <w:rFonts w:ascii="Arial" w:eastAsia="Times New Roman" w:hAnsi="Arial" w:cs="Arial"/>
          <w:color w:val="222222"/>
          <w:sz w:val="19"/>
          <w:szCs w:val="19"/>
        </w:rPr>
        <w:br/>
        <w:t>Подробнее: </w:t>
      </w:r>
      <w:hyperlink r:id="rId12" w:anchor="/document/16/194241/tit26" w:history="1">
        <w:r w:rsidRPr="00786E42">
          <w:rPr>
            <w:rFonts w:ascii="Arial" w:eastAsia="Times New Roman" w:hAnsi="Arial" w:cs="Arial"/>
            <w:color w:val="0047B3"/>
            <w:sz w:val="19"/>
            <w:u w:val="single"/>
          </w:rPr>
          <w:t>https://gosfinansy.ru/#/document/16/194241/tit26</w:t>
        </w:r>
      </w:hyperlink>
    </w:p>
    <w:p w:rsidR="00AD343B" w:rsidRDefault="00AD343B"/>
    <w:sectPr w:rsidR="00AD3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86E42"/>
    <w:rsid w:val="00786E42"/>
    <w:rsid w:val="00AD3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6E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86E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6E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86E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86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86E42"/>
    <w:rPr>
      <w:b/>
      <w:bCs/>
    </w:rPr>
  </w:style>
  <w:style w:type="character" w:styleId="a5">
    <w:name w:val="Hyperlink"/>
    <w:basedOn w:val="a0"/>
    <w:uiPriority w:val="99"/>
    <w:semiHidden/>
    <w:unhideWhenUsed/>
    <w:rsid w:val="00786E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4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2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39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6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83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0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783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4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9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45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19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8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055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3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7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20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5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63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25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2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45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62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88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19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31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866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56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finansy.ru/group?groupId=27494934&amp;locale=ru&amp;date=2025-06-30&amp;isStatic=false&amp;pubAlias=mcfr-g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osfinansy.ru/group?groupId=78616929&amp;locale=ru&amp;date=2025-06-30&amp;isStatic=false&amp;pubAlias=mcfr-gf" TargetMode="External"/><Relationship Id="rId12" Type="http://schemas.openxmlformats.org/officeDocument/2006/relationships/hyperlink" Target="https://gosfinansy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sfinansy.ru/group?groupId=25167920&amp;locale=ru&amp;date=2025-06-30&amp;isStatic=false&amp;pubAlias=mcfr-gf" TargetMode="External"/><Relationship Id="rId11" Type="http://schemas.openxmlformats.org/officeDocument/2006/relationships/hyperlink" Target="https://gosfinansy.ru/group?groupId=78615960&amp;locale=ru&amp;date=2025-06-30&amp;isStatic=false&amp;pubAlias=mcfr-gf" TargetMode="External"/><Relationship Id="rId5" Type="http://schemas.openxmlformats.org/officeDocument/2006/relationships/hyperlink" Target="https://gosfinansy.ru/group?groupId=1437967&amp;locale=ru&amp;date=2025-06-30&amp;isStatic=false&amp;pubAlias=mcfr-gf" TargetMode="External"/><Relationship Id="rId10" Type="http://schemas.openxmlformats.org/officeDocument/2006/relationships/hyperlink" Target="https://gosfinansy.ru/group?groupId=97577318&amp;locale=ru&amp;date=2025-06-30&amp;isStatic=false&amp;pubAlias=mcfr-gf" TargetMode="External"/><Relationship Id="rId4" Type="http://schemas.openxmlformats.org/officeDocument/2006/relationships/hyperlink" Target="https://gosfinansy.ru/group?groupId=136264496&amp;locale=ru&amp;date=2025-06-30&amp;isStatic=false&amp;pubAlias=mcfr-gf" TargetMode="External"/><Relationship Id="rId9" Type="http://schemas.openxmlformats.org/officeDocument/2006/relationships/hyperlink" Target="https://gosfinansy.ru/group?groupId=83133673&amp;locale=ru&amp;date=2025-06-30&amp;isStatic=false&amp;pubAlias=mcfr-g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3526</Characters>
  <Application>Microsoft Office Word</Application>
  <DocSecurity>0</DocSecurity>
  <Lines>29</Lines>
  <Paragraphs>8</Paragraphs>
  <ScaleCrop>false</ScaleCrop>
  <Company>Microsoft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2-Габелко</dc:creator>
  <cp:keywords/>
  <dc:description/>
  <cp:lastModifiedBy>2-Габелко</cp:lastModifiedBy>
  <cp:revision>2</cp:revision>
  <dcterms:created xsi:type="dcterms:W3CDTF">2025-07-22T12:29:00Z</dcterms:created>
  <dcterms:modified xsi:type="dcterms:W3CDTF">2025-07-22T12:29:00Z</dcterms:modified>
</cp:coreProperties>
</file>