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  <w:bookmarkStart w:id="1" w:name="_GoBack"/>
      <w:bookmarkEnd w:id="1"/>
      <w:r>
        <w:rPr>
          <w:rFonts w:ascii="Times New Roman" w:hAnsi="Times New Roman"/>
          <w:b w:val="1"/>
          <w:sz w:val="24"/>
        </w:rPr>
        <w:t>Аналитическая справка по итогам мониторинга сформированности функциональ</w:t>
      </w:r>
      <w:r>
        <w:rPr>
          <w:rFonts w:ascii="Times New Roman" w:hAnsi="Times New Roman"/>
          <w:b w:val="1"/>
          <w:sz w:val="24"/>
        </w:rPr>
        <w:t xml:space="preserve">ной грамотности обучающихся </w:t>
      </w:r>
      <w:r>
        <w:rPr>
          <w:rFonts w:ascii="Times New Roman" w:hAnsi="Times New Roman"/>
          <w:b w:val="1"/>
          <w:sz w:val="24"/>
        </w:rPr>
        <w:t xml:space="preserve">МБОУ «Некрасовская школа» </w:t>
      </w: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за первое полугодие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2024/2025 учебного года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4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sz w:val="24"/>
        </w:rPr>
        <w:t xml:space="preserve">          </w:t>
      </w:r>
      <w:r>
        <w:rPr>
          <w:rFonts w:ascii="Times New Roman" w:hAnsi="Times New Roman"/>
          <w:sz w:val="24"/>
        </w:rPr>
        <w:t>В соответствии с приказом Министерства образования, науки и молодежи Республики Крым от 08.10.2024 № 1561 «Об организации работы по повышению функциональной грамотности»,</w:t>
      </w:r>
      <w:r>
        <w:rPr>
          <w:rFonts w:ascii="Times New Roman" w:hAnsi="Times New Roman"/>
          <w:sz w:val="24"/>
        </w:rPr>
        <w:t xml:space="preserve"> приказом </w:t>
      </w:r>
      <w:r>
        <w:rPr>
          <w:rFonts w:ascii="Times New Roman" w:hAnsi="Times New Roman"/>
          <w:sz w:val="24"/>
        </w:rPr>
        <w:t>управления образования Администрации Красногвардейского района Республики</w:t>
      </w:r>
      <w:r>
        <w:rPr>
          <w:rFonts w:ascii="Times New Roman" w:hAnsi="Times New Roman"/>
          <w:sz w:val="24"/>
        </w:rPr>
        <w:t xml:space="preserve"> Крым от 10.10.2024 года №543 «</w:t>
      </w:r>
      <w:r>
        <w:rPr>
          <w:rFonts w:ascii="Times New Roman" w:hAnsi="Times New Roman"/>
          <w:sz w:val="24"/>
        </w:rPr>
        <w:t>Об организации работы по повышению функциональной грамотности обучающихся общеобразовательных учреждений Красногвардейского района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2024/2025 учебном году</w:t>
      </w:r>
      <w:r>
        <w:rPr>
          <w:rFonts w:ascii="Times New Roman" w:hAnsi="Times New Roman"/>
          <w:sz w:val="24"/>
        </w:rPr>
        <w:t>».</w:t>
      </w:r>
    </w:p>
    <w:p w14:paraId="05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Цель:</w:t>
      </w:r>
      <w:r>
        <w:rPr>
          <w:rFonts w:ascii="Times New Roman" w:hAnsi="Times New Roman"/>
          <w:sz w:val="24"/>
        </w:rPr>
        <w:t xml:space="preserve"> проанализировать </w:t>
      </w:r>
      <w:r>
        <w:rPr>
          <w:rFonts w:ascii="Times New Roman" w:hAnsi="Times New Roman"/>
          <w:sz w:val="24"/>
        </w:rPr>
        <w:t>формирование</w:t>
      </w:r>
      <w:r>
        <w:rPr>
          <w:rFonts w:ascii="Times New Roman" w:hAnsi="Times New Roman"/>
          <w:sz w:val="24"/>
        </w:rPr>
        <w:t xml:space="preserve"> и оценк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функциональной грамотности.</w:t>
      </w:r>
    </w:p>
    <w:p w14:paraId="06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</w:p>
    <w:p w14:paraId="07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Виды функциональной грамотности:</w:t>
      </w:r>
    </w:p>
    <w:p w14:paraId="08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i w:val="1"/>
          <w:sz w:val="24"/>
        </w:rPr>
        <w:t>Читательская грамотность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– это способность к чтению и пониманию учебных текстов, умение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извлекать информацию из текста, интерпретировать, использовать ее при решении учебных, учебно-практических задач и в повседневной жизни. Читательская грамотность – это базовый на</w:t>
      </w:r>
      <w:r>
        <w:rPr>
          <w:rFonts w:ascii="Times New Roman" w:hAnsi="Times New Roman"/>
          <w:sz w:val="24"/>
        </w:rPr>
        <w:t>вык функциональной грамотности.</w:t>
      </w:r>
    </w:p>
    <w:p w14:paraId="09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i w:val="1"/>
          <w:sz w:val="24"/>
        </w:rPr>
        <w:t>Математическая грамотность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это способность </w:t>
      </w:r>
      <w:r>
        <w:rPr>
          <w:rFonts w:ascii="Times New Roman" w:hAnsi="Times New Roman"/>
          <w:sz w:val="24"/>
        </w:rPr>
        <w:t xml:space="preserve">формулировать, применять и </w:t>
      </w:r>
      <w:r>
        <w:rPr>
          <w:rFonts w:ascii="Times New Roman" w:hAnsi="Times New Roman"/>
          <w:sz w:val="24"/>
        </w:rPr>
        <w:t>интерпретировать математику в разнообразных контекстах. Она включает математические рассуждения, использование математических понятий, п</w:t>
      </w:r>
      <w:r>
        <w:rPr>
          <w:rFonts w:ascii="Times New Roman" w:hAnsi="Times New Roman"/>
          <w:sz w:val="24"/>
        </w:rPr>
        <w:t xml:space="preserve">роцедур, фактов и инструментов, </w:t>
      </w:r>
      <w:r>
        <w:rPr>
          <w:rFonts w:ascii="Times New Roman" w:hAnsi="Times New Roman"/>
          <w:sz w:val="24"/>
        </w:rPr>
        <w:t>чтобы описать, о</w:t>
      </w:r>
      <w:r>
        <w:rPr>
          <w:rFonts w:ascii="Times New Roman" w:hAnsi="Times New Roman"/>
          <w:sz w:val="24"/>
        </w:rPr>
        <w:t>бъяснить и предсказать явления.</w:t>
      </w:r>
    </w:p>
    <w:p w14:paraId="0A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i w:val="1"/>
          <w:sz w:val="24"/>
        </w:rPr>
        <w:t>Естественнонаучная грамотность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z w:val="24"/>
        </w:rPr>
        <w:t xml:space="preserve">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14:paraId="0B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i w:val="1"/>
          <w:sz w:val="24"/>
        </w:rPr>
        <w:t>Финансовая грамотность</w:t>
      </w: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>это знание и понимание финансовых понятий и финансовых рисков. Включает навыки, мотивацию и уверенность, необх</w:t>
      </w:r>
      <w:r>
        <w:rPr>
          <w:rFonts w:ascii="Times New Roman" w:hAnsi="Times New Roman"/>
          <w:sz w:val="24"/>
        </w:rPr>
        <w:t xml:space="preserve">одимые для принятия эффективных </w:t>
      </w:r>
      <w:r>
        <w:rPr>
          <w:rFonts w:ascii="Times New Roman" w:hAnsi="Times New Roman"/>
          <w:sz w:val="24"/>
        </w:rPr>
        <w:t>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14:paraId="0C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0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Результаты выполнения заданий по направлениям функциональной</w:t>
      </w:r>
      <w:r>
        <w:rPr>
          <w:rFonts w:ascii="Times New Roman" w:hAnsi="Times New Roman"/>
          <w:b w:val="1"/>
          <w:sz w:val="24"/>
        </w:rPr>
        <w:t xml:space="preserve"> грамотности</w:t>
      </w:r>
    </w:p>
    <w:p w14:paraId="0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0F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период с </w:t>
      </w:r>
      <w:r>
        <w:rPr>
          <w:rFonts w:ascii="Times New Roman" w:hAnsi="Times New Roman"/>
          <w:sz w:val="24"/>
        </w:rPr>
        <w:t xml:space="preserve">10 сентября по 01 декабря 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МБОУ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Некрасовская школа</w:t>
      </w:r>
      <w:r>
        <w:rPr>
          <w:rFonts w:ascii="Times New Roman" w:hAnsi="Times New Roman"/>
          <w:sz w:val="24"/>
        </w:rPr>
        <w:t>» проведены работы по функциональной грамотности:</w:t>
      </w:r>
    </w:p>
    <w:tbl>
      <w:tblPr>
        <w:tblStyle w:val="Style_1"/>
        <w:tblW w:type="auto" w:w="0"/>
        <w:jc w:val="center"/>
        <w:tblLayout w:type="fixed"/>
      </w:tblPr>
      <w:tblGrid>
        <w:gridCol w:w="3652"/>
        <w:gridCol w:w="2728"/>
      </w:tblGrid>
      <w:tr>
        <w:tc>
          <w:tcPr>
            <w:tcW w:type="dxa" w:w="3652"/>
          </w:tcPr>
          <w:p w14:paraId="10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Вид грамотности</w:t>
            </w:r>
          </w:p>
        </w:tc>
        <w:tc>
          <w:tcPr>
            <w:tcW w:type="dxa" w:w="2728"/>
          </w:tcPr>
          <w:p w14:paraId="11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Класс</w:t>
            </w:r>
          </w:p>
        </w:tc>
      </w:tr>
      <w:tr>
        <w:tc>
          <w:tcPr>
            <w:tcW w:type="dxa" w:w="3652"/>
          </w:tcPr>
          <w:p w14:paraId="1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Математическая</w:t>
            </w:r>
          </w:p>
        </w:tc>
        <w:tc>
          <w:tcPr>
            <w:tcW w:type="dxa" w:w="2728"/>
          </w:tcPr>
          <w:p w14:paraId="1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652"/>
          </w:tcPr>
          <w:p w14:paraId="1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Читательская</w:t>
            </w:r>
          </w:p>
        </w:tc>
        <w:tc>
          <w:tcPr>
            <w:tcW w:type="dxa" w:w="2728"/>
          </w:tcPr>
          <w:p w14:paraId="1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652"/>
          </w:tcPr>
          <w:p w14:paraId="1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Математическая</w:t>
            </w:r>
          </w:p>
        </w:tc>
        <w:tc>
          <w:tcPr>
            <w:tcW w:type="dxa" w:w="2728"/>
          </w:tcPr>
          <w:p w14:paraId="1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type="dxa" w:w="3652"/>
          </w:tcPr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Читательская</w:t>
            </w:r>
          </w:p>
        </w:tc>
        <w:tc>
          <w:tcPr>
            <w:tcW w:type="dxa" w:w="2728"/>
          </w:tcPr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type="dxa" w:w="3652"/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Естественнонаучная</w:t>
            </w:r>
          </w:p>
        </w:tc>
        <w:tc>
          <w:tcPr>
            <w:tcW w:type="dxa" w:w="2728"/>
          </w:tcPr>
          <w:p w14:paraId="1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,9</w:t>
            </w:r>
          </w:p>
        </w:tc>
      </w:tr>
      <w:tr>
        <w:tc>
          <w:tcPr>
            <w:tcW w:type="dxa" w:w="3652"/>
          </w:tcPr>
          <w:p w14:paraId="1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Читательская</w:t>
            </w:r>
          </w:p>
        </w:tc>
        <w:tc>
          <w:tcPr>
            <w:tcW w:type="dxa" w:w="2728"/>
          </w:tcPr>
          <w:p w14:paraId="1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c>
          <w:tcPr>
            <w:tcW w:type="dxa" w:w="3652"/>
          </w:tcPr>
          <w:p w14:paraId="1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Финансовая</w:t>
            </w:r>
          </w:p>
        </w:tc>
        <w:tc>
          <w:tcPr>
            <w:tcW w:type="dxa" w:w="2728"/>
          </w:tcPr>
          <w:p w14:paraId="1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type="dxa" w:w="3652"/>
          </w:tcPr>
          <w:p w14:paraId="2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Читательская</w:t>
            </w:r>
          </w:p>
        </w:tc>
        <w:tc>
          <w:tcPr>
            <w:tcW w:type="dxa" w:w="2728"/>
          </w:tcPr>
          <w:p w14:paraId="2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</w:tbl>
    <w:p w14:paraId="22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3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Математиче</w:t>
      </w:r>
      <w:r>
        <w:rPr>
          <w:rFonts w:ascii="Times New Roman" w:hAnsi="Times New Roman"/>
          <w:b w:val="1"/>
          <w:sz w:val="24"/>
        </w:rPr>
        <w:t xml:space="preserve">ская грамотность. Ответственный: </w:t>
      </w:r>
      <w:r>
        <w:rPr>
          <w:rFonts w:ascii="Times New Roman" w:hAnsi="Times New Roman"/>
          <w:b w:val="1"/>
          <w:sz w:val="24"/>
        </w:rPr>
        <w:t>Заец</w:t>
      </w:r>
      <w:r>
        <w:rPr>
          <w:rFonts w:ascii="Times New Roman" w:hAnsi="Times New Roman"/>
          <w:b w:val="1"/>
          <w:sz w:val="24"/>
        </w:rPr>
        <w:t xml:space="preserve"> Е.В.</w:t>
      </w:r>
    </w:p>
    <w:p w14:paraId="24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Математическая грамотность – это сп</w:t>
      </w:r>
      <w:r>
        <w:rPr>
          <w:rFonts w:ascii="Times New Roman" w:hAnsi="Times New Roman"/>
          <w:sz w:val="24"/>
        </w:rPr>
        <w:t xml:space="preserve">особность индивидуума проводить </w:t>
      </w:r>
      <w:r>
        <w:rPr>
          <w:rFonts w:ascii="Times New Roman" w:hAnsi="Times New Roman"/>
          <w:sz w:val="24"/>
        </w:rPr>
        <w:t>математические рассуждения и формулирова</w:t>
      </w:r>
      <w:r>
        <w:rPr>
          <w:rFonts w:ascii="Times New Roman" w:hAnsi="Times New Roman"/>
          <w:sz w:val="24"/>
        </w:rPr>
        <w:t xml:space="preserve">ть, применять, интерпретировать </w:t>
      </w:r>
      <w:r>
        <w:rPr>
          <w:rFonts w:ascii="Times New Roman" w:hAnsi="Times New Roman"/>
          <w:sz w:val="24"/>
        </w:rPr>
        <w:t>математику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 решения проблем в разнообра</w:t>
      </w:r>
      <w:r>
        <w:rPr>
          <w:rFonts w:ascii="Times New Roman" w:hAnsi="Times New Roman"/>
          <w:sz w:val="24"/>
        </w:rPr>
        <w:t>зных контекстах реального мира.</w:t>
      </w:r>
    </w:p>
    <w:p w14:paraId="25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Математическая грамотность рассматривается </w:t>
      </w:r>
      <w:r>
        <w:rPr>
          <w:rFonts w:ascii="Times New Roman" w:hAnsi="Times New Roman"/>
          <w:sz w:val="24"/>
        </w:rPr>
        <w:t xml:space="preserve">относительно следующих областей </w:t>
      </w:r>
      <w:r>
        <w:rPr>
          <w:rFonts w:ascii="Times New Roman" w:hAnsi="Times New Roman"/>
          <w:sz w:val="24"/>
        </w:rPr>
        <w:t>содержания:</w:t>
      </w:r>
    </w:p>
    <w:p w14:paraId="26000000">
      <w:pPr>
        <w:pStyle w:val="Style_2"/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неопределенность и данные</w:t>
      </w:r>
      <w:r>
        <w:rPr>
          <w:rFonts w:ascii="Times New Roman" w:hAnsi="Times New Roman"/>
          <w:sz w:val="24"/>
        </w:rPr>
        <w:t>;</w:t>
      </w:r>
    </w:p>
    <w:p w14:paraId="27000000">
      <w:pPr>
        <w:pStyle w:val="Style_2"/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изменение и зависимости;</w:t>
      </w:r>
    </w:p>
    <w:p w14:paraId="28000000">
      <w:pPr>
        <w:pStyle w:val="Style_2"/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количество;</w:t>
      </w:r>
    </w:p>
    <w:p w14:paraId="29000000">
      <w:pPr>
        <w:pStyle w:val="Style_2"/>
        <w:widowControl w:val="1"/>
        <w:numPr>
          <w:ilvl w:val="0"/>
          <w:numId w:val="1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пространство и форма</w:t>
      </w:r>
    </w:p>
    <w:p w14:paraId="2A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Каждое задание подразумевает использование каких-либо мыслительных процессов, которые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описывают, что делает ученик, чтобы связать этот контекст с математикой, необходимой для</w:t>
      </w:r>
      <w:r>
        <w:rPr>
          <w:rFonts w:ascii="Times New Roman" w:hAnsi="Times New Roman"/>
          <w:sz w:val="24"/>
        </w:rPr>
        <w:t xml:space="preserve"> решения поставленной проблемы:</w:t>
      </w:r>
    </w:p>
    <w:p w14:paraId="2B000000">
      <w:pPr>
        <w:pStyle w:val="Style_2"/>
        <w:widowControl w:val="1"/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применять математические понятия, факты, процедуры размышления</w:t>
      </w:r>
      <w:r>
        <w:rPr>
          <w:rFonts w:ascii="Times New Roman" w:hAnsi="Times New Roman"/>
          <w:sz w:val="24"/>
        </w:rPr>
        <w:t>;</w:t>
      </w:r>
    </w:p>
    <w:p w14:paraId="2C000000">
      <w:pPr>
        <w:pStyle w:val="Style_2"/>
        <w:widowControl w:val="1"/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формулировать ситуацию математически;</w:t>
      </w:r>
    </w:p>
    <w:p w14:paraId="2D000000">
      <w:pPr>
        <w:pStyle w:val="Style_2"/>
        <w:widowControl w:val="1"/>
        <w:numPr>
          <w:ilvl w:val="0"/>
          <w:numId w:val="2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интерпретировать, использовать и оценивать математические результаты.</w:t>
      </w:r>
    </w:p>
    <w:p w14:paraId="2E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выполнения диагностической раб</w:t>
      </w:r>
      <w:r>
        <w:rPr>
          <w:rFonts w:ascii="Times New Roman" w:hAnsi="Times New Roman"/>
          <w:sz w:val="24"/>
        </w:rPr>
        <w:t xml:space="preserve">оты на основе суммарного балла, </w:t>
      </w:r>
      <w:r>
        <w:rPr>
          <w:rFonts w:ascii="Times New Roman" w:hAnsi="Times New Roman"/>
          <w:sz w:val="24"/>
        </w:rPr>
        <w:t>полученного учащимся за выполнение всех заданий, определяется уровень сформированности математической грамотности:</w:t>
      </w:r>
    </w:p>
    <w:p w14:paraId="2F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30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 класс</w:t>
      </w:r>
    </w:p>
    <w:p w14:paraId="31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Выполняли работу: </w:t>
      </w:r>
      <w:r>
        <w:rPr>
          <w:rFonts w:ascii="Times New Roman" w:hAnsi="Times New Roman"/>
          <w:sz w:val="24"/>
        </w:rPr>
        <w:t>11</w:t>
      </w:r>
    </w:p>
    <w:tbl>
      <w:tblPr>
        <w:tblStyle w:val="Style_1"/>
        <w:tblW w:type="auto" w:w="0"/>
        <w:tblLayout w:type="fixed"/>
      </w:tblPr>
      <w:tblGrid>
        <w:gridCol w:w="1595"/>
        <w:gridCol w:w="1595"/>
        <w:gridCol w:w="1595"/>
        <w:gridCol w:w="1595"/>
        <w:gridCol w:w="1595"/>
        <w:gridCol w:w="1596"/>
      </w:tblGrid>
      <w:tr>
        <w:tc>
          <w:tcPr>
            <w:tcW w:type="dxa" w:w="1595"/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type="dxa" w:w="1595"/>
          </w:tcPr>
          <w:p w14:paraId="3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Недостаточный</w:t>
            </w:r>
          </w:p>
        </w:tc>
        <w:tc>
          <w:tcPr>
            <w:tcW w:type="dxa" w:w="1595"/>
          </w:tcPr>
          <w:p w14:paraId="3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Низкий</w:t>
            </w:r>
          </w:p>
        </w:tc>
        <w:tc>
          <w:tcPr>
            <w:tcW w:type="dxa" w:w="1595"/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</w:tc>
        <w:tc>
          <w:tcPr>
            <w:tcW w:type="dxa" w:w="1595"/>
          </w:tcPr>
          <w:p w14:paraId="3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Повышенный</w:t>
            </w:r>
          </w:p>
        </w:tc>
        <w:tc>
          <w:tcPr>
            <w:tcW w:type="dxa" w:w="1596"/>
          </w:tcPr>
          <w:p w14:paraId="3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</w:t>
            </w:r>
          </w:p>
        </w:tc>
      </w:tr>
      <w:tr>
        <w:tc>
          <w:tcPr>
            <w:tcW w:type="dxa" w:w="1595"/>
          </w:tcPr>
          <w:p w14:paraId="3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1595"/>
          </w:tcPr>
          <w:p w14:paraId="3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2(18%)</w:t>
            </w:r>
          </w:p>
        </w:tc>
        <w:tc>
          <w:tcPr>
            <w:tcW w:type="dxa" w:w="1595"/>
          </w:tcPr>
          <w:p w14:paraId="3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4(36%)</w:t>
            </w:r>
          </w:p>
        </w:tc>
        <w:tc>
          <w:tcPr>
            <w:tcW w:type="dxa" w:w="1595"/>
          </w:tcPr>
          <w:p w14:paraId="3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5(45%)</w:t>
            </w:r>
          </w:p>
        </w:tc>
        <w:tc>
          <w:tcPr>
            <w:tcW w:type="dxa" w:w="1595"/>
          </w:tcPr>
          <w:p w14:paraId="3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596"/>
          </w:tcPr>
          <w:p w14:paraId="3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3E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</w:p>
    <w:p w14:paraId="3F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 класс</w:t>
      </w:r>
    </w:p>
    <w:p w14:paraId="40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Выполняли работу: 14</w:t>
      </w:r>
    </w:p>
    <w:tbl>
      <w:tblPr>
        <w:tblStyle w:val="Style_1"/>
        <w:tblW w:type="auto" w:w="0"/>
        <w:tblLayout w:type="fixed"/>
      </w:tblPr>
      <w:tblGrid>
        <w:gridCol w:w="1595"/>
        <w:gridCol w:w="1595"/>
        <w:gridCol w:w="1595"/>
        <w:gridCol w:w="1595"/>
        <w:gridCol w:w="1595"/>
        <w:gridCol w:w="1596"/>
      </w:tblGrid>
      <w:tr>
        <w:tc>
          <w:tcPr>
            <w:tcW w:type="dxa" w:w="1595"/>
          </w:tcPr>
          <w:p w14:paraId="4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type="dxa" w:w="1595"/>
          </w:tcPr>
          <w:p w14:paraId="4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Недостаточный</w:t>
            </w:r>
          </w:p>
        </w:tc>
        <w:tc>
          <w:tcPr>
            <w:tcW w:type="dxa" w:w="1595"/>
          </w:tcPr>
          <w:p w14:paraId="4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Низкий</w:t>
            </w:r>
          </w:p>
        </w:tc>
        <w:tc>
          <w:tcPr>
            <w:tcW w:type="dxa" w:w="1595"/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</w:tc>
        <w:tc>
          <w:tcPr>
            <w:tcW w:type="dxa" w:w="1595"/>
          </w:tcPr>
          <w:p w14:paraId="4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Повышенный</w:t>
            </w:r>
          </w:p>
        </w:tc>
        <w:tc>
          <w:tcPr>
            <w:tcW w:type="dxa" w:w="1596"/>
          </w:tcPr>
          <w:p w14:paraId="4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</w:t>
            </w:r>
          </w:p>
        </w:tc>
      </w:tr>
      <w:tr>
        <w:tc>
          <w:tcPr>
            <w:tcW w:type="dxa" w:w="1595"/>
          </w:tcPr>
          <w:p w14:paraId="4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1595"/>
          </w:tcPr>
          <w:p w14:paraId="4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1(7%)</w:t>
            </w:r>
          </w:p>
        </w:tc>
        <w:tc>
          <w:tcPr>
            <w:tcW w:type="dxa" w:w="1595"/>
          </w:tcPr>
          <w:p w14:paraId="4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3(21%)</w:t>
            </w:r>
          </w:p>
        </w:tc>
        <w:tc>
          <w:tcPr>
            <w:tcW w:type="dxa" w:w="1595"/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10(71%)</w:t>
            </w:r>
          </w:p>
        </w:tc>
        <w:tc>
          <w:tcPr>
            <w:tcW w:type="dxa" w:w="1595"/>
          </w:tcPr>
          <w:p w14:paraId="4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596"/>
          </w:tcPr>
          <w:p w14:paraId="4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4D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</w:p>
    <w:p w14:paraId="4E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итогам диагностики отмечаются дефициты в выполнении заданий, требующих применять математические процедуры, обосновывать свое мнение, рассуждать. Также нужно отметить у ряда обучающихся возникшие трудности в осмыслении прочитанного, </w:t>
      </w:r>
      <w:r>
        <w:rPr>
          <w:rFonts w:ascii="Times New Roman" w:hAnsi="Times New Roman"/>
          <w:sz w:val="24"/>
        </w:rPr>
        <w:t>интерпретации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математической проблемы, </w:t>
      </w:r>
      <w:r>
        <w:rPr>
          <w:rFonts w:ascii="Times New Roman" w:hAnsi="Times New Roman"/>
          <w:sz w:val="24"/>
        </w:rPr>
        <w:t>в отсутствии умения выделять главный вопрос в задаче и в записи ответа на задание.</w:t>
      </w:r>
    </w:p>
    <w:p w14:paraId="4F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14:paraId="50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диагностики можно рекомендовать:</w:t>
      </w:r>
    </w:p>
    <w:p w14:paraId="51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</w:rPr>
        <w:t>В рамках преподавания предмета «Математика» увеличить долю заданий, направленных на развитие математической грамотности и компенсацию метапредметных дефицитов.</w:t>
      </w:r>
    </w:p>
    <w:p w14:paraId="52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sz w:val="24"/>
        </w:rPr>
        <w:t>Продолжить работу по формированию умения интегрировать и интерпретировать информацию, обеспечивают положительную динамику в формировании универсальных учебных действий.</w:t>
      </w:r>
    </w:p>
    <w:p w14:paraId="53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>В рамках внутришкольного мониторинга качества образования обратить внимание на обучающихся, имеющих недостаточный и низкий уровень выполнения диагностической работы по математической грамотности, провести с ними корректирующие мероприятия.</w:t>
      </w:r>
    </w:p>
    <w:p w14:paraId="54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</w:p>
    <w:p w14:paraId="55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Читательская грамотность. Ответственный: </w:t>
      </w:r>
      <w:r>
        <w:rPr>
          <w:rFonts w:ascii="Times New Roman" w:hAnsi="Times New Roman"/>
          <w:b w:val="1"/>
          <w:sz w:val="24"/>
        </w:rPr>
        <w:t>Куртдеде</w:t>
      </w:r>
      <w:r>
        <w:rPr>
          <w:rFonts w:ascii="Times New Roman" w:hAnsi="Times New Roman"/>
          <w:b w:val="1"/>
          <w:sz w:val="24"/>
        </w:rPr>
        <w:t xml:space="preserve"> З.И.</w:t>
      </w:r>
    </w:p>
    <w:p w14:paraId="5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Читательская грамотность − способность человека по</w:t>
      </w:r>
      <w:r>
        <w:rPr>
          <w:rFonts w:ascii="Times New Roman" w:hAnsi="Times New Roman"/>
          <w:sz w:val="24"/>
        </w:rPr>
        <w:t xml:space="preserve">нимать, использовать, оценивать </w:t>
      </w:r>
      <w:r>
        <w:rPr>
          <w:rFonts w:ascii="Times New Roman" w:hAnsi="Times New Roman"/>
          <w:sz w:val="24"/>
        </w:rPr>
        <w:t>тексты, размышлять о них и заниматься чтением для того, чтобы достигать своих целей,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расширять свои знания и возможности, участвовать в социальной жизни.</w:t>
      </w:r>
    </w:p>
    <w:p w14:paraId="57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диагностической работе были включены задачи на </w:t>
      </w:r>
      <w:r>
        <w:rPr>
          <w:rFonts w:ascii="Times New Roman" w:hAnsi="Times New Roman"/>
          <w:sz w:val="24"/>
        </w:rPr>
        <w:t xml:space="preserve">оценку следующих </w:t>
      </w:r>
      <w:r>
        <w:rPr>
          <w:rFonts w:ascii="Times New Roman" w:hAnsi="Times New Roman"/>
          <w:sz w:val="24"/>
        </w:rPr>
        <w:t>компетентностных областей:</w:t>
      </w:r>
    </w:p>
    <w:p w14:paraId="58000000">
      <w:pPr>
        <w:pStyle w:val="Style_2"/>
        <w:widowControl w:val="1"/>
        <w:numPr>
          <w:ilvl w:val="0"/>
          <w:numId w:val="3"/>
        </w:numPr>
        <w:tabs>
          <w:tab w:leader="none" w:pos="1276" w:val="left"/>
        </w:tabs>
        <w:spacing w:after="0" w:line="240" w:lineRule="auto"/>
        <w:ind w:firstLine="0" w:left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айти и</w:t>
      </w:r>
      <w:r>
        <w:rPr>
          <w:rFonts w:ascii="Times New Roman" w:hAnsi="Times New Roman"/>
          <w:sz w:val="24"/>
        </w:rPr>
        <w:t xml:space="preserve"> извлечь (информацию из текста);</w:t>
      </w:r>
    </w:p>
    <w:p w14:paraId="59000000">
      <w:pPr>
        <w:pStyle w:val="Style_2"/>
        <w:widowControl w:val="1"/>
        <w:numPr>
          <w:ilvl w:val="0"/>
          <w:numId w:val="3"/>
        </w:numPr>
        <w:tabs>
          <w:tab w:leader="none" w:pos="1276" w:val="left"/>
        </w:tabs>
        <w:spacing w:after="0" w:line="240" w:lineRule="auto"/>
        <w:ind w:firstLine="0" w:left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нтегрировать и интерпре</w:t>
      </w:r>
      <w:r>
        <w:rPr>
          <w:rFonts w:ascii="Times New Roman" w:hAnsi="Times New Roman"/>
          <w:sz w:val="24"/>
        </w:rPr>
        <w:t>тировать (информацию из текста);</w:t>
      </w:r>
    </w:p>
    <w:p w14:paraId="5A000000">
      <w:pPr>
        <w:pStyle w:val="Style_2"/>
        <w:widowControl w:val="1"/>
        <w:numPr>
          <w:ilvl w:val="0"/>
          <w:numId w:val="3"/>
        </w:numPr>
        <w:tabs>
          <w:tab w:leader="none" w:pos="1276" w:val="left"/>
        </w:tabs>
        <w:spacing w:after="0" w:line="240" w:lineRule="auto"/>
        <w:ind w:firstLine="0" w:left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смыслить и</w:t>
      </w:r>
      <w:r>
        <w:rPr>
          <w:rFonts w:ascii="Times New Roman" w:hAnsi="Times New Roman"/>
          <w:sz w:val="24"/>
        </w:rPr>
        <w:t xml:space="preserve"> оценить (информацию из текста);</w:t>
      </w:r>
    </w:p>
    <w:p w14:paraId="5B000000">
      <w:pPr>
        <w:pStyle w:val="Style_2"/>
        <w:widowControl w:val="1"/>
        <w:numPr>
          <w:ilvl w:val="0"/>
          <w:numId w:val="3"/>
        </w:numPr>
        <w:tabs>
          <w:tab w:leader="none" w:pos="1276" w:val="left"/>
        </w:tabs>
        <w:spacing w:after="0" w:line="240" w:lineRule="auto"/>
        <w:ind w:firstLine="0" w:left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спользовать (информацию из текста)</w:t>
      </w:r>
      <w:r>
        <w:rPr>
          <w:rFonts w:ascii="Times New Roman" w:hAnsi="Times New Roman"/>
          <w:sz w:val="24"/>
        </w:rPr>
        <w:t>.</w:t>
      </w:r>
    </w:p>
    <w:p w14:paraId="5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По результатам выполнения диагностической работы на основе суммарного балла, полученного учащимся за выполнение всех заданий, определяется уровень сформированности </w:t>
      </w:r>
      <w:r>
        <w:rPr>
          <w:rFonts w:ascii="Times New Roman" w:hAnsi="Times New Roman"/>
          <w:sz w:val="24"/>
        </w:rPr>
        <w:t>читательской</w:t>
      </w:r>
      <w:r>
        <w:rPr>
          <w:rFonts w:ascii="Times New Roman" w:hAnsi="Times New Roman"/>
          <w:sz w:val="24"/>
        </w:rPr>
        <w:t xml:space="preserve"> грамотности:</w:t>
      </w:r>
    </w:p>
    <w:p w14:paraId="5D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 класс</w:t>
      </w:r>
    </w:p>
    <w:p w14:paraId="5E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Выполняли работу: </w:t>
      </w:r>
      <w:r>
        <w:rPr>
          <w:rFonts w:ascii="Times New Roman" w:hAnsi="Times New Roman"/>
          <w:sz w:val="24"/>
        </w:rPr>
        <w:t>11</w:t>
      </w:r>
      <w:r>
        <w:rPr>
          <w:rFonts w:ascii="Times New Roman" w:hAnsi="Times New Roman"/>
          <w:sz w:val="24"/>
        </w:rPr>
        <w:t xml:space="preserve"> </w:t>
      </w:r>
    </w:p>
    <w:tbl>
      <w:tblPr>
        <w:tblStyle w:val="Style_1"/>
        <w:tblW w:type="auto" w:w="0"/>
        <w:tblLayout w:type="fixed"/>
      </w:tblPr>
      <w:tblGrid>
        <w:gridCol w:w="1595"/>
        <w:gridCol w:w="1595"/>
        <w:gridCol w:w="1595"/>
        <w:gridCol w:w="1595"/>
        <w:gridCol w:w="1595"/>
        <w:gridCol w:w="1596"/>
      </w:tblGrid>
      <w:tr>
        <w:tc>
          <w:tcPr>
            <w:tcW w:type="dxa" w:w="1595"/>
          </w:tcPr>
          <w:p w14:paraId="5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type="dxa" w:w="1595"/>
          </w:tcPr>
          <w:p w14:paraId="6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Недостаточный</w:t>
            </w:r>
          </w:p>
        </w:tc>
        <w:tc>
          <w:tcPr>
            <w:tcW w:type="dxa" w:w="1595"/>
          </w:tcPr>
          <w:p w14:paraId="6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Низкий</w:t>
            </w:r>
          </w:p>
        </w:tc>
        <w:tc>
          <w:tcPr>
            <w:tcW w:type="dxa" w:w="1595"/>
          </w:tcPr>
          <w:p w14:paraId="6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</w:tc>
        <w:tc>
          <w:tcPr>
            <w:tcW w:type="dxa" w:w="1595"/>
          </w:tcPr>
          <w:p w14:paraId="6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Повышенный</w:t>
            </w:r>
          </w:p>
        </w:tc>
        <w:tc>
          <w:tcPr>
            <w:tcW w:type="dxa" w:w="1596"/>
          </w:tcPr>
          <w:p w14:paraId="6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</w:t>
            </w:r>
          </w:p>
        </w:tc>
      </w:tr>
      <w:tr>
        <w:tc>
          <w:tcPr>
            <w:tcW w:type="dxa" w:w="1595"/>
          </w:tcPr>
          <w:p w14:paraId="6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1595"/>
          </w:tcPr>
          <w:p w14:paraId="6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595"/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(45%)</w:t>
            </w:r>
          </w:p>
        </w:tc>
        <w:tc>
          <w:tcPr>
            <w:tcW w:type="dxa" w:w="1595"/>
          </w:tcPr>
          <w:p w14:paraId="6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(55%)</w:t>
            </w:r>
          </w:p>
        </w:tc>
        <w:tc>
          <w:tcPr>
            <w:tcW w:type="dxa" w:w="1595"/>
          </w:tcPr>
          <w:p w14:paraId="6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596"/>
          </w:tcPr>
          <w:p w14:paraId="6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6B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</w:p>
    <w:p w14:paraId="6C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 класс</w:t>
      </w:r>
    </w:p>
    <w:p w14:paraId="6D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Выполняли работу: </w:t>
      </w:r>
      <w:r>
        <w:rPr>
          <w:rFonts w:ascii="Times New Roman" w:hAnsi="Times New Roman"/>
          <w:sz w:val="24"/>
        </w:rPr>
        <w:t>14</w:t>
      </w:r>
    </w:p>
    <w:tbl>
      <w:tblPr>
        <w:tblStyle w:val="Style_1"/>
        <w:tblW w:type="auto" w:w="0"/>
        <w:tblLayout w:type="fixed"/>
      </w:tblPr>
      <w:tblGrid>
        <w:gridCol w:w="1595"/>
        <w:gridCol w:w="1595"/>
        <w:gridCol w:w="1595"/>
        <w:gridCol w:w="1595"/>
        <w:gridCol w:w="1595"/>
        <w:gridCol w:w="1596"/>
      </w:tblGrid>
      <w:tr>
        <w:tc>
          <w:tcPr>
            <w:tcW w:type="dxa" w:w="1595"/>
          </w:tcPr>
          <w:p w14:paraId="6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type="dxa" w:w="1595"/>
          </w:tcPr>
          <w:p w14:paraId="6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Недостаточный</w:t>
            </w:r>
          </w:p>
        </w:tc>
        <w:tc>
          <w:tcPr>
            <w:tcW w:type="dxa" w:w="1595"/>
          </w:tcPr>
          <w:p w14:paraId="7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Низкий</w:t>
            </w:r>
          </w:p>
        </w:tc>
        <w:tc>
          <w:tcPr>
            <w:tcW w:type="dxa" w:w="1595"/>
          </w:tcPr>
          <w:p w14:paraId="7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</w:tc>
        <w:tc>
          <w:tcPr>
            <w:tcW w:type="dxa" w:w="1595"/>
          </w:tcPr>
          <w:p w14:paraId="7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Повышенный</w:t>
            </w:r>
          </w:p>
        </w:tc>
        <w:tc>
          <w:tcPr>
            <w:tcW w:type="dxa" w:w="1596"/>
          </w:tcPr>
          <w:p w14:paraId="7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</w:t>
            </w:r>
          </w:p>
        </w:tc>
      </w:tr>
      <w:tr>
        <w:tc>
          <w:tcPr>
            <w:tcW w:type="dxa" w:w="1595"/>
          </w:tcPr>
          <w:p w14:paraId="7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1595"/>
          </w:tcPr>
          <w:p w14:paraId="7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(7%)</w:t>
            </w:r>
          </w:p>
        </w:tc>
        <w:tc>
          <w:tcPr>
            <w:tcW w:type="dxa" w:w="1595"/>
          </w:tcPr>
          <w:p w14:paraId="7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(14%)</w:t>
            </w:r>
          </w:p>
        </w:tc>
        <w:tc>
          <w:tcPr>
            <w:tcW w:type="dxa" w:w="1595"/>
          </w:tcPr>
          <w:p w14:paraId="7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(78%)</w:t>
            </w:r>
          </w:p>
        </w:tc>
        <w:tc>
          <w:tcPr>
            <w:tcW w:type="dxa" w:w="1595"/>
          </w:tcPr>
          <w:p w14:paraId="7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596"/>
          </w:tcPr>
          <w:p w14:paraId="7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7A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</w:p>
    <w:p w14:paraId="7B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</w:t>
      </w:r>
      <w:r>
        <w:rPr>
          <w:rFonts w:ascii="Times New Roman" w:hAnsi="Times New Roman"/>
          <w:b w:val="1"/>
          <w:sz w:val="24"/>
        </w:rPr>
        <w:t xml:space="preserve"> класс</w:t>
      </w:r>
    </w:p>
    <w:p w14:paraId="7C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Выполняли работу: 1</w:t>
      </w:r>
      <w:r>
        <w:rPr>
          <w:rFonts w:ascii="Times New Roman" w:hAnsi="Times New Roman"/>
          <w:sz w:val="24"/>
        </w:rPr>
        <w:t>7</w:t>
      </w:r>
    </w:p>
    <w:tbl>
      <w:tblPr>
        <w:tblStyle w:val="Style_1"/>
        <w:tblW w:type="auto" w:w="0"/>
        <w:tblLayout w:type="fixed"/>
      </w:tblPr>
      <w:tblGrid>
        <w:gridCol w:w="1595"/>
        <w:gridCol w:w="1595"/>
        <w:gridCol w:w="1595"/>
        <w:gridCol w:w="1595"/>
        <w:gridCol w:w="1595"/>
        <w:gridCol w:w="1596"/>
      </w:tblGrid>
      <w:tr>
        <w:tc>
          <w:tcPr>
            <w:tcW w:type="dxa" w:w="1595"/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type="dxa" w:w="1595"/>
          </w:tcPr>
          <w:p w14:paraId="7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Недостаточный</w:t>
            </w:r>
          </w:p>
        </w:tc>
        <w:tc>
          <w:tcPr>
            <w:tcW w:type="dxa" w:w="1595"/>
          </w:tcPr>
          <w:p w14:paraId="7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Низкий</w:t>
            </w:r>
          </w:p>
        </w:tc>
        <w:tc>
          <w:tcPr>
            <w:tcW w:type="dxa" w:w="1595"/>
          </w:tcPr>
          <w:p w14:paraId="8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</w:tc>
        <w:tc>
          <w:tcPr>
            <w:tcW w:type="dxa" w:w="1595"/>
          </w:tcPr>
          <w:p w14:paraId="8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Повышенный</w:t>
            </w:r>
          </w:p>
        </w:tc>
        <w:tc>
          <w:tcPr>
            <w:tcW w:type="dxa" w:w="1596"/>
          </w:tcPr>
          <w:p w14:paraId="8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</w:t>
            </w:r>
          </w:p>
        </w:tc>
      </w:tr>
      <w:tr>
        <w:tc>
          <w:tcPr>
            <w:tcW w:type="dxa" w:w="1595"/>
          </w:tcPr>
          <w:p w14:paraId="8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1595"/>
          </w:tcPr>
          <w:p w14:paraId="8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3(17%)</w:t>
            </w:r>
          </w:p>
        </w:tc>
        <w:tc>
          <w:tcPr>
            <w:tcW w:type="dxa" w:w="1595"/>
          </w:tcPr>
          <w:p w14:paraId="8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5(29%)</w:t>
            </w:r>
          </w:p>
        </w:tc>
        <w:tc>
          <w:tcPr>
            <w:tcW w:type="dxa" w:w="1595"/>
          </w:tcPr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9(53%)</w:t>
            </w:r>
          </w:p>
        </w:tc>
        <w:tc>
          <w:tcPr>
            <w:tcW w:type="dxa" w:w="1595"/>
          </w:tcPr>
          <w:p w14:paraId="8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596"/>
          </w:tcPr>
          <w:p w14:paraId="8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89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</w:p>
    <w:p w14:paraId="8A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8 класс</w:t>
      </w:r>
    </w:p>
    <w:p w14:paraId="8B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Выполняли работу: </w:t>
      </w:r>
      <w:r>
        <w:rPr>
          <w:rFonts w:ascii="Times New Roman" w:hAnsi="Times New Roman"/>
          <w:sz w:val="24"/>
        </w:rPr>
        <w:t>10</w:t>
      </w:r>
    </w:p>
    <w:tbl>
      <w:tblPr>
        <w:tblStyle w:val="Style_1"/>
        <w:tblW w:type="auto" w:w="0"/>
        <w:tblLayout w:type="fixed"/>
      </w:tblPr>
      <w:tblGrid>
        <w:gridCol w:w="1595"/>
        <w:gridCol w:w="1595"/>
        <w:gridCol w:w="1595"/>
        <w:gridCol w:w="1595"/>
        <w:gridCol w:w="1595"/>
        <w:gridCol w:w="1596"/>
      </w:tblGrid>
      <w:tr>
        <w:tc>
          <w:tcPr>
            <w:tcW w:type="dxa" w:w="1595"/>
          </w:tcPr>
          <w:p w14:paraId="8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type="dxa" w:w="1595"/>
          </w:tcPr>
          <w:p w14:paraId="8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Недостаточный</w:t>
            </w:r>
          </w:p>
        </w:tc>
        <w:tc>
          <w:tcPr>
            <w:tcW w:type="dxa" w:w="1595"/>
          </w:tcPr>
          <w:p w14:paraId="8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Низкий</w:t>
            </w:r>
          </w:p>
        </w:tc>
        <w:tc>
          <w:tcPr>
            <w:tcW w:type="dxa" w:w="1595"/>
          </w:tcPr>
          <w:p w14:paraId="8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</w:tc>
        <w:tc>
          <w:tcPr>
            <w:tcW w:type="dxa" w:w="1595"/>
          </w:tcPr>
          <w:p w14:paraId="9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Повышенный</w:t>
            </w:r>
          </w:p>
        </w:tc>
        <w:tc>
          <w:tcPr>
            <w:tcW w:type="dxa" w:w="1596"/>
          </w:tcPr>
          <w:p w14:paraId="9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</w:t>
            </w:r>
          </w:p>
        </w:tc>
      </w:tr>
      <w:tr>
        <w:tc>
          <w:tcPr>
            <w:tcW w:type="dxa" w:w="1595"/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1595"/>
          </w:tcPr>
          <w:p w14:paraId="9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2(20%)</w:t>
            </w:r>
          </w:p>
        </w:tc>
        <w:tc>
          <w:tcPr>
            <w:tcW w:type="dxa" w:w="1595"/>
          </w:tcPr>
          <w:p w14:paraId="9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1(10%)</w:t>
            </w:r>
          </w:p>
        </w:tc>
        <w:tc>
          <w:tcPr>
            <w:tcW w:type="dxa" w:w="1595"/>
          </w:tcPr>
          <w:p w14:paraId="9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7(70%)</w:t>
            </w:r>
          </w:p>
        </w:tc>
        <w:tc>
          <w:tcPr>
            <w:tcW w:type="dxa" w:w="1595"/>
          </w:tcPr>
          <w:p w14:paraId="9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596"/>
          </w:tcPr>
          <w:p w14:paraId="9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98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</w:p>
    <w:p w14:paraId="99000000">
      <w:pPr>
        <w:widowControl w:val="1"/>
        <w:tabs>
          <w:tab w:leader="none" w:pos="1276" w:val="left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 выполнили работу с текстом на достаточно высоком уровне.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 результатам исследования можно сделать выводы о</w:t>
      </w:r>
      <w:r>
        <w:rPr>
          <w:rFonts w:ascii="Times New Roman" w:hAnsi="Times New Roman"/>
          <w:sz w:val="24"/>
        </w:rPr>
        <w:t xml:space="preserve"> том, что обучающиеся не всегда </w:t>
      </w:r>
      <w:r>
        <w:rPr>
          <w:rFonts w:ascii="Times New Roman" w:hAnsi="Times New Roman"/>
          <w:sz w:val="24"/>
        </w:rPr>
        <w:t xml:space="preserve">могут ответить на </w:t>
      </w:r>
      <w:r>
        <w:rPr>
          <w:rFonts w:ascii="Times New Roman" w:hAnsi="Times New Roman"/>
          <w:sz w:val="24"/>
        </w:rPr>
        <w:t xml:space="preserve">вопросы, связанные с пониманием </w:t>
      </w:r>
      <w:r>
        <w:rPr>
          <w:rFonts w:ascii="Times New Roman" w:hAnsi="Times New Roman"/>
          <w:sz w:val="24"/>
        </w:rPr>
        <w:t>чувств, мотивов, характеров героев, пониманием значения слова или выражения на ос</w:t>
      </w:r>
      <w:r>
        <w:rPr>
          <w:rFonts w:ascii="Times New Roman" w:hAnsi="Times New Roman"/>
          <w:sz w:val="24"/>
        </w:rPr>
        <w:t xml:space="preserve">нове контекста; делать выводы и обобщения на </w:t>
      </w:r>
      <w:r>
        <w:rPr>
          <w:rFonts w:ascii="Times New Roman" w:hAnsi="Times New Roman"/>
          <w:sz w:val="24"/>
        </w:rPr>
        <w:t>основе информации, представленной в разных фрагментах текста.</w:t>
      </w:r>
    </w:p>
    <w:p w14:paraId="9A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9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диагностики можно рекомендовать:</w:t>
      </w:r>
    </w:p>
    <w:p w14:paraId="9C000000">
      <w:pPr>
        <w:widowControl w:val="1"/>
        <w:spacing w:after="0" w:line="240" w:lineRule="auto"/>
        <w:ind w:firstLine="709"/>
        <w:jc w:val="both"/>
        <w:rPr>
          <w:rFonts w:ascii="YS Text" w:hAnsi="YS Text"/>
          <w:color w:val="000000"/>
          <w:sz w:val="23"/>
        </w:rPr>
      </w:pPr>
      <w:r>
        <w:rPr>
          <w:rFonts w:ascii="YS Text" w:hAnsi="YS Text"/>
          <w:color w:val="000000"/>
          <w:sz w:val="23"/>
        </w:rPr>
        <w:t xml:space="preserve">1. </w:t>
      </w:r>
      <w:r>
        <w:rPr>
          <w:rFonts w:ascii="YS Text" w:hAnsi="YS Text"/>
          <w:color w:val="000000"/>
          <w:sz w:val="23"/>
        </w:rPr>
        <w:t>Следует продолжить работу по формированию умения интегрировать и интерпретировать информацию.</w:t>
      </w:r>
    </w:p>
    <w:p w14:paraId="9D000000">
      <w:pPr>
        <w:widowControl w:val="1"/>
        <w:spacing w:after="0" w:line="240" w:lineRule="auto"/>
        <w:ind w:firstLine="709"/>
        <w:jc w:val="both"/>
        <w:rPr>
          <w:rFonts w:ascii="YS Text" w:hAnsi="YS Text"/>
          <w:color w:val="000000"/>
          <w:sz w:val="23"/>
        </w:rPr>
      </w:pPr>
      <w:r>
        <w:rPr>
          <w:rFonts w:ascii="YS Text" w:hAnsi="YS Text"/>
          <w:color w:val="000000"/>
          <w:sz w:val="23"/>
        </w:rPr>
        <w:t xml:space="preserve">2. </w:t>
      </w:r>
      <w:r>
        <w:rPr>
          <w:rFonts w:ascii="YS Text" w:hAnsi="YS Text"/>
          <w:color w:val="000000"/>
          <w:sz w:val="23"/>
        </w:rPr>
        <w:t>Обратить внимание на обучающихся, им</w:t>
      </w:r>
      <w:r>
        <w:rPr>
          <w:rFonts w:ascii="YS Text" w:hAnsi="YS Text"/>
          <w:color w:val="000000"/>
          <w:sz w:val="23"/>
        </w:rPr>
        <w:t xml:space="preserve">еющих низкий уровень выполнения </w:t>
      </w:r>
      <w:r>
        <w:rPr>
          <w:rFonts w:ascii="YS Text" w:hAnsi="YS Text"/>
          <w:color w:val="000000"/>
          <w:sz w:val="23"/>
        </w:rPr>
        <w:t>диагностической работы по читательской грамотности,</w:t>
      </w:r>
      <w:r>
        <w:rPr>
          <w:rFonts w:ascii="YS Text" w:hAnsi="YS Text"/>
          <w:color w:val="000000"/>
          <w:sz w:val="23"/>
        </w:rPr>
        <w:t xml:space="preserve"> </w:t>
      </w:r>
      <w:r>
        <w:rPr>
          <w:rFonts w:ascii="YS Text" w:hAnsi="YS Text"/>
          <w:color w:val="000000"/>
          <w:sz w:val="23"/>
        </w:rPr>
        <w:t>провести с ними корректирующие мероприятия.</w:t>
      </w:r>
    </w:p>
    <w:p w14:paraId="9E000000">
      <w:pPr>
        <w:widowControl w:val="1"/>
        <w:tabs>
          <w:tab w:leader="none" w:pos="1276" w:val="left"/>
        </w:tabs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</w:p>
    <w:p w14:paraId="9F000000">
      <w:pPr>
        <w:widowControl w:val="1"/>
        <w:tabs>
          <w:tab w:leader="none" w:pos="1276" w:val="left"/>
        </w:tabs>
        <w:spacing w:after="0" w:line="240" w:lineRule="auto"/>
        <w:ind w:left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Финансовая грамотность. Ответственный педагог: </w:t>
      </w:r>
      <w:r>
        <w:rPr>
          <w:rFonts w:ascii="Times New Roman" w:hAnsi="Times New Roman"/>
          <w:b w:val="1"/>
          <w:sz w:val="24"/>
        </w:rPr>
        <w:t>Евсеенко В.П.</w:t>
      </w:r>
    </w:p>
    <w:p w14:paraId="A0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Финансовая грамотность представляет собой знание и понимание финансовых понятий и</w:t>
      </w:r>
    </w:p>
    <w:p w14:paraId="A1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рисков, а также навыки, мотивацию и уверенность, необх</w:t>
      </w:r>
      <w:r>
        <w:rPr>
          <w:rFonts w:ascii="Times New Roman" w:hAnsi="Times New Roman"/>
          <w:sz w:val="24"/>
        </w:rPr>
        <w:t xml:space="preserve">одимые для принятия эффективных </w:t>
      </w:r>
      <w:r>
        <w:rPr>
          <w:rFonts w:ascii="Times New Roman" w:hAnsi="Times New Roman"/>
          <w:sz w:val="24"/>
        </w:rPr>
        <w:t>решений в разнообразных финансовых ситуациях, спосо</w:t>
      </w:r>
      <w:r>
        <w:rPr>
          <w:rFonts w:ascii="Times New Roman" w:hAnsi="Times New Roman"/>
          <w:sz w:val="24"/>
        </w:rPr>
        <w:t xml:space="preserve">бствующих улучшению финансового </w:t>
      </w:r>
      <w:r>
        <w:rPr>
          <w:rFonts w:ascii="Times New Roman" w:hAnsi="Times New Roman"/>
          <w:sz w:val="24"/>
        </w:rPr>
        <w:t>благополучия личности и общества, а также возможности</w:t>
      </w:r>
      <w:r>
        <w:rPr>
          <w:rFonts w:ascii="Times New Roman" w:hAnsi="Times New Roman"/>
          <w:sz w:val="24"/>
        </w:rPr>
        <w:t xml:space="preserve"> участия в экономической жизни.</w:t>
      </w:r>
    </w:p>
    <w:p w14:paraId="A2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Тестовые задания ориентированы на проверку наличия у </w:t>
      </w:r>
      <w:r>
        <w:rPr>
          <w:rFonts w:ascii="Times New Roman" w:hAnsi="Times New Roman"/>
          <w:sz w:val="24"/>
        </w:rPr>
        <w:t>учащихся</w:t>
      </w:r>
      <w:r>
        <w:rPr>
          <w:rFonts w:ascii="Times New Roman" w:hAnsi="Times New Roman"/>
          <w:sz w:val="24"/>
        </w:rPr>
        <w:t xml:space="preserve"> финансовых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компетенций, необходимых в реальной жизни. Все вопросы носят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ситуационный характер,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что позволяет оценить знания и умения учащихся действовать/принимать решения 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практических, жизненных ситуациях.</w:t>
      </w:r>
    </w:p>
    <w:p w14:paraId="A3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выполнения диагностической рабо</w:t>
      </w:r>
      <w:r>
        <w:rPr>
          <w:rFonts w:ascii="Times New Roman" w:hAnsi="Times New Roman"/>
          <w:sz w:val="24"/>
        </w:rPr>
        <w:t xml:space="preserve">ты на основе суммарного балла, </w:t>
      </w:r>
      <w:r>
        <w:rPr>
          <w:rFonts w:ascii="Times New Roman" w:hAnsi="Times New Roman"/>
          <w:sz w:val="24"/>
        </w:rPr>
        <w:t>полученного учащимся за выполнение всех заданий, определяется уровень сформированности финансовой грамотности</w:t>
      </w:r>
      <w:r>
        <w:rPr>
          <w:rFonts w:ascii="Times New Roman" w:hAnsi="Times New Roman"/>
          <w:sz w:val="24"/>
        </w:rPr>
        <w:t xml:space="preserve">: </w:t>
      </w:r>
    </w:p>
    <w:p w14:paraId="A4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A5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8 класс</w:t>
      </w:r>
    </w:p>
    <w:p w14:paraId="A6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Выполняли работу: </w:t>
      </w:r>
      <w:r>
        <w:rPr>
          <w:rFonts w:ascii="Times New Roman" w:hAnsi="Times New Roman"/>
          <w:sz w:val="24"/>
        </w:rPr>
        <w:t>10</w:t>
      </w:r>
    </w:p>
    <w:tbl>
      <w:tblPr>
        <w:tblStyle w:val="Style_1"/>
        <w:tblW w:type="auto" w:w="0"/>
        <w:tblLayout w:type="fixed"/>
      </w:tblPr>
      <w:tblGrid>
        <w:gridCol w:w="1595"/>
        <w:gridCol w:w="1595"/>
        <w:gridCol w:w="1595"/>
        <w:gridCol w:w="1595"/>
        <w:gridCol w:w="1595"/>
        <w:gridCol w:w="1596"/>
      </w:tblGrid>
      <w:tr>
        <w:tc>
          <w:tcPr>
            <w:tcW w:type="dxa" w:w="1595"/>
          </w:tcPr>
          <w:p w14:paraId="A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type="dxa" w:w="1595"/>
          </w:tcPr>
          <w:p w14:paraId="A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Недостаточный</w:t>
            </w:r>
          </w:p>
        </w:tc>
        <w:tc>
          <w:tcPr>
            <w:tcW w:type="dxa" w:w="1595"/>
          </w:tcPr>
          <w:p w14:paraId="A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Низкий</w:t>
            </w:r>
          </w:p>
        </w:tc>
        <w:tc>
          <w:tcPr>
            <w:tcW w:type="dxa" w:w="1595"/>
          </w:tcPr>
          <w:p w14:paraId="A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</w:tc>
        <w:tc>
          <w:tcPr>
            <w:tcW w:type="dxa" w:w="1595"/>
          </w:tcPr>
          <w:p w14:paraId="A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Повышенный</w:t>
            </w:r>
          </w:p>
        </w:tc>
        <w:tc>
          <w:tcPr>
            <w:tcW w:type="dxa" w:w="1596"/>
          </w:tcPr>
          <w:p w14:paraId="A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</w:t>
            </w:r>
          </w:p>
        </w:tc>
      </w:tr>
      <w:tr>
        <w:tc>
          <w:tcPr>
            <w:tcW w:type="dxa" w:w="1595"/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1595"/>
          </w:tcPr>
          <w:p w14:paraId="A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595"/>
          </w:tcPr>
          <w:p w14:paraId="A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2(20%)</w:t>
            </w:r>
          </w:p>
        </w:tc>
        <w:tc>
          <w:tcPr>
            <w:tcW w:type="dxa" w:w="1595"/>
          </w:tcPr>
          <w:p w14:paraId="B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7(70%)</w:t>
            </w:r>
          </w:p>
        </w:tc>
        <w:tc>
          <w:tcPr>
            <w:tcW w:type="dxa" w:w="1595"/>
          </w:tcPr>
          <w:p w14:paraId="B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1(10%)</w:t>
            </w:r>
          </w:p>
        </w:tc>
        <w:tc>
          <w:tcPr>
            <w:tcW w:type="dxa" w:w="1596"/>
          </w:tcPr>
          <w:p w14:paraId="B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B3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B4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итогам диагностики следует отметить, выявлена потребность обучающихся в</w:t>
      </w:r>
    </w:p>
    <w:p w14:paraId="B5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дополнительных занятиях по всем компонентам финансовой грамотности. Учащиеся проявили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большую заинтересованность в дополнительных занятиях по такому направлению, как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управление личными денежными средствами. Уровень финансовой грамотности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удовлетворительный. На некоторые вопросы, учащиеся не смогли дать развернутый ответ.</w:t>
      </w:r>
    </w:p>
    <w:p w14:paraId="B6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B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2" w:name="_Hlk105751693"/>
      <w:r>
        <w:rPr>
          <w:rFonts w:ascii="Times New Roman" w:hAnsi="Times New Roman"/>
          <w:sz w:val="24"/>
        </w:rPr>
        <w:t>По результатам диагностики можно рекомендовать:</w:t>
      </w:r>
      <w:bookmarkEnd w:id="2"/>
    </w:p>
    <w:p w14:paraId="B8000000">
      <w:pPr>
        <w:pStyle w:val="Style_2"/>
        <w:widowControl w:val="1"/>
        <w:numPr>
          <w:ilvl w:val="0"/>
          <w:numId w:val="4"/>
        </w:numPr>
        <w:tabs>
          <w:tab w:leader="none" w:pos="709" w:val="left"/>
          <w:tab w:leader="none" w:pos="993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Следует продолжить работу по формированию умения интегрировать и интерпретировать информацию.</w:t>
      </w:r>
    </w:p>
    <w:p w14:paraId="B9000000">
      <w:pPr>
        <w:pStyle w:val="Style_2"/>
        <w:widowControl w:val="1"/>
        <w:numPr>
          <w:ilvl w:val="0"/>
          <w:numId w:val="4"/>
        </w:numPr>
        <w:tabs>
          <w:tab w:leader="none" w:pos="709" w:val="left"/>
          <w:tab w:leader="none" w:pos="993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Обратить внимание на обучающихся, имеющих низкий уровень выполнения диагностической работы по финансовой грамотности,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провести с ними корректирующие мероприятия.</w:t>
      </w:r>
    </w:p>
    <w:p w14:paraId="BA000000">
      <w:pPr>
        <w:pStyle w:val="Style_2"/>
        <w:widowControl w:val="1"/>
        <w:numPr>
          <w:ilvl w:val="0"/>
          <w:numId w:val="4"/>
        </w:numPr>
        <w:tabs>
          <w:tab w:leader="none" w:pos="709" w:val="left"/>
          <w:tab w:leader="none" w:pos="993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беспечить системный, комплексный подход к внедрению и реализации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формирования финансовой грамотности у школьников</w:t>
      </w:r>
      <w:r>
        <w:rPr>
          <w:rFonts w:ascii="Times New Roman" w:hAnsi="Times New Roman"/>
          <w:sz w:val="24"/>
        </w:rPr>
        <w:t>.</w:t>
      </w:r>
    </w:p>
    <w:p w14:paraId="BB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BC000000">
      <w:pPr>
        <w:widowControl w:val="1"/>
        <w:tabs>
          <w:tab w:leader="none" w:pos="1276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Естественно</w:t>
      </w:r>
      <w:r>
        <w:rPr>
          <w:rFonts w:ascii="Times New Roman" w:hAnsi="Times New Roman"/>
          <w:b w:val="1"/>
          <w:sz w:val="24"/>
        </w:rPr>
        <w:t>-</w:t>
      </w:r>
      <w:r>
        <w:rPr>
          <w:rFonts w:ascii="Times New Roman" w:hAnsi="Times New Roman"/>
          <w:b w:val="1"/>
          <w:sz w:val="24"/>
        </w:rPr>
        <w:t>нау</w:t>
      </w:r>
      <w:r>
        <w:rPr>
          <w:rFonts w:ascii="Times New Roman" w:hAnsi="Times New Roman"/>
          <w:b w:val="1"/>
          <w:sz w:val="24"/>
        </w:rPr>
        <w:t xml:space="preserve">чная грамотность. Ответственный: </w:t>
      </w:r>
      <w:r>
        <w:rPr>
          <w:rFonts w:ascii="Times New Roman" w:hAnsi="Times New Roman"/>
          <w:b w:val="1"/>
          <w:sz w:val="24"/>
        </w:rPr>
        <w:t>Дорожкин</w:t>
      </w:r>
      <w:r>
        <w:rPr>
          <w:rFonts w:ascii="Times New Roman" w:hAnsi="Times New Roman"/>
          <w:b w:val="1"/>
          <w:sz w:val="24"/>
        </w:rPr>
        <w:t xml:space="preserve"> Д.В.</w:t>
      </w:r>
    </w:p>
    <w:p w14:paraId="BD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Естественно-научная</w:t>
      </w:r>
      <w:r>
        <w:rPr>
          <w:rFonts w:ascii="Times New Roman" w:hAnsi="Times New Roman"/>
          <w:sz w:val="24"/>
        </w:rPr>
        <w:t xml:space="preserve"> грамотность – это способность человека занимать активную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гражданскую позицию по вопросам, связанным с естественными науками, и его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готовность интересоваться естественнонаучными идеями.</w:t>
      </w:r>
    </w:p>
    <w:p w14:paraId="BE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Естественно-научно грамотный человек стремится участвовать в аргументированном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обсуждении проблем, относящихся 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естественным наукам и технологиям, что требует 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него следующих компетенций: научно объяснять явления, оценивать и планировать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научные исследования, научно интерпретировать данные и доказательства.</w:t>
      </w:r>
    </w:p>
    <w:p w14:paraId="BF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C0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выполнения диагностической работы на основе суммарного балла,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полученного учащимся за выполнение всех заданий, условно определяется уровень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сформированности естественнонаучной грамотности:</w:t>
      </w:r>
    </w:p>
    <w:p w14:paraId="C1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C2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</w:t>
      </w:r>
      <w:r>
        <w:rPr>
          <w:rFonts w:ascii="Times New Roman" w:hAnsi="Times New Roman"/>
          <w:b w:val="1"/>
          <w:sz w:val="24"/>
        </w:rPr>
        <w:t xml:space="preserve"> класс</w:t>
      </w:r>
    </w:p>
    <w:p w14:paraId="C3000000">
      <w:pPr>
        <w:widowControl w:val="1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Выполняли работу: 1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</w:t>
      </w:r>
    </w:p>
    <w:tbl>
      <w:tblPr>
        <w:tblStyle w:val="Style_1"/>
        <w:tblW w:type="auto" w:w="0"/>
        <w:tblLayout w:type="fixed"/>
      </w:tblPr>
      <w:tblGrid>
        <w:gridCol w:w="1595"/>
        <w:gridCol w:w="1595"/>
        <w:gridCol w:w="1595"/>
        <w:gridCol w:w="1595"/>
        <w:gridCol w:w="1595"/>
        <w:gridCol w:w="1596"/>
      </w:tblGrid>
      <w:tr>
        <w:tc>
          <w:tcPr>
            <w:tcW w:type="dxa" w:w="1595"/>
          </w:tcPr>
          <w:p w14:paraId="C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type="dxa" w:w="1595"/>
          </w:tcPr>
          <w:p w14:paraId="C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Недостаточный</w:t>
            </w:r>
          </w:p>
        </w:tc>
        <w:tc>
          <w:tcPr>
            <w:tcW w:type="dxa" w:w="1595"/>
          </w:tcPr>
          <w:p w14:paraId="C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Низкий</w:t>
            </w:r>
          </w:p>
        </w:tc>
        <w:tc>
          <w:tcPr>
            <w:tcW w:type="dxa" w:w="1595"/>
          </w:tcPr>
          <w:p w14:paraId="C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</w:tc>
        <w:tc>
          <w:tcPr>
            <w:tcW w:type="dxa" w:w="1595"/>
          </w:tcPr>
          <w:p w14:paraId="C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Повышенный</w:t>
            </w:r>
          </w:p>
        </w:tc>
        <w:tc>
          <w:tcPr>
            <w:tcW w:type="dxa" w:w="1596"/>
          </w:tcPr>
          <w:p w14:paraId="C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</w:t>
            </w:r>
          </w:p>
        </w:tc>
      </w:tr>
      <w:tr>
        <w:tc>
          <w:tcPr>
            <w:tcW w:type="dxa" w:w="1595"/>
          </w:tcPr>
          <w:p w14:paraId="C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1595"/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1(6%)</w:t>
            </w:r>
          </w:p>
        </w:tc>
        <w:tc>
          <w:tcPr>
            <w:tcW w:type="dxa" w:w="1595"/>
          </w:tcPr>
          <w:p w14:paraId="C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4(23,5%)</w:t>
            </w:r>
          </w:p>
        </w:tc>
        <w:tc>
          <w:tcPr>
            <w:tcW w:type="dxa" w:w="1595"/>
          </w:tcPr>
          <w:p w14:paraId="C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z w:val="24"/>
              </w:rPr>
              <w:t>(65%)</w:t>
            </w:r>
          </w:p>
        </w:tc>
        <w:tc>
          <w:tcPr>
            <w:tcW w:type="dxa" w:w="1595"/>
          </w:tcPr>
          <w:p w14:paraId="C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(6%)</w:t>
            </w:r>
          </w:p>
        </w:tc>
        <w:tc>
          <w:tcPr>
            <w:tcW w:type="dxa" w:w="1596"/>
          </w:tcPr>
          <w:p w14:paraId="CF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D0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9 класс</w:t>
      </w:r>
    </w:p>
    <w:p w14:paraId="D1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Выполняли работу: 10</w:t>
      </w:r>
    </w:p>
    <w:tbl>
      <w:tblPr>
        <w:tblStyle w:val="Style_1"/>
        <w:tblW w:type="auto" w:w="0"/>
        <w:tblLayout w:type="fixed"/>
      </w:tblPr>
      <w:tblGrid>
        <w:gridCol w:w="1595"/>
        <w:gridCol w:w="1595"/>
        <w:gridCol w:w="1595"/>
        <w:gridCol w:w="1595"/>
        <w:gridCol w:w="1595"/>
        <w:gridCol w:w="1596"/>
      </w:tblGrid>
      <w:tr>
        <w:tc>
          <w:tcPr>
            <w:tcW w:type="dxa" w:w="1595"/>
          </w:tcPr>
          <w:p w14:paraId="D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type="dxa" w:w="1595"/>
          </w:tcPr>
          <w:p w14:paraId="D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Недостаточный</w:t>
            </w:r>
          </w:p>
        </w:tc>
        <w:tc>
          <w:tcPr>
            <w:tcW w:type="dxa" w:w="1595"/>
          </w:tcPr>
          <w:p w14:paraId="D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Низкий</w:t>
            </w:r>
          </w:p>
        </w:tc>
        <w:tc>
          <w:tcPr>
            <w:tcW w:type="dxa" w:w="1595"/>
          </w:tcPr>
          <w:p w14:paraId="D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Средний</w:t>
            </w:r>
          </w:p>
        </w:tc>
        <w:tc>
          <w:tcPr>
            <w:tcW w:type="dxa" w:w="1595"/>
          </w:tcPr>
          <w:p w14:paraId="D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Повышенный</w:t>
            </w:r>
          </w:p>
        </w:tc>
        <w:tc>
          <w:tcPr>
            <w:tcW w:type="dxa" w:w="1596"/>
          </w:tcPr>
          <w:p w14:paraId="D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Высокий</w:t>
            </w:r>
          </w:p>
        </w:tc>
      </w:tr>
      <w:tr>
        <w:tc>
          <w:tcPr>
            <w:tcW w:type="dxa" w:w="1595"/>
          </w:tcPr>
          <w:p w14:paraId="D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type="dxa" w:w="1595"/>
          </w:tcPr>
          <w:p w14:paraId="D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2(20%)</w:t>
            </w:r>
          </w:p>
        </w:tc>
        <w:tc>
          <w:tcPr>
            <w:tcW w:type="dxa" w:w="1595"/>
          </w:tcPr>
          <w:p w14:paraId="D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3(30%)</w:t>
            </w:r>
          </w:p>
        </w:tc>
        <w:tc>
          <w:tcPr>
            <w:tcW w:type="dxa" w:w="1595"/>
          </w:tcPr>
          <w:p w14:paraId="D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4(40%)</w:t>
            </w:r>
          </w:p>
        </w:tc>
        <w:tc>
          <w:tcPr>
            <w:tcW w:type="dxa" w:w="1595"/>
          </w:tcPr>
          <w:p w14:paraId="D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1(10%)</w:t>
            </w:r>
          </w:p>
        </w:tc>
        <w:tc>
          <w:tcPr>
            <w:tcW w:type="dxa" w:w="1596"/>
          </w:tcPr>
          <w:p w14:paraId="D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DE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DF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Обучающиеся</w:t>
      </w:r>
      <w:r>
        <w:rPr>
          <w:rFonts w:ascii="Times New Roman" w:hAnsi="Times New Roman"/>
          <w:sz w:val="24"/>
        </w:rPr>
        <w:t xml:space="preserve"> выполнили работу с текстом на среднем уровне.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 результатам исследования можно сделать выводы о том, что обучающиеся могут применять соответствующие естественно-научные знания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 объяснения явления, предлагать или оценивать способ научного исследования вопроса.</w:t>
      </w:r>
    </w:p>
    <w:p w14:paraId="E0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E1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результатам диагностики можно рекомендовать:</w:t>
      </w:r>
    </w:p>
    <w:p w14:paraId="E2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 </w:t>
      </w:r>
      <w:r>
        <w:rPr>
          <w:rFonts w:ascii="Times New Roman" w:hAnsi="Times New Roman"/>
          <w:sz w:val="24"/>
        </w:rPr>
        <w:t>Следует продолжить работу по формированию умения интегрировать и интерпретировать информацию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 получения выводов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постоянно обращаться к текстам для «вычитывания» в них ответов, данных в явном и неявном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видах.</w:t>
      </w:r>
    </w:p>
    <w:p w14:paraId="E3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2. </w:t>
      </w:r>
      <w:r>
        <w:rPr>
          <w:rFonts w:ascii="Times New Roman" w:hAnsi="Times New Roman"/>
          <w:sz w:val="24"/>
        </w:rPr>
        <w:t>Обратить внимание на обучающихся, имеющих низкий уровень выполнения диагностической работы по естественно-научной</w:t>
      </w:r>
      <w:r>
        <w:rPr>
          <w:rFonts w:ascii="Times New Roman" w:hAnsi="Times New Roman"/>
          <w:sz w:val="24"/>
        </w:rPr>
        <w:t xml:space="preserve"> грамотности, </w:t>
      </w:r>
      <w:r>
        <w:rPr>
          <w:rFonts w:ascii="Times New Roman" w:hAnsi="Times New Roman"/>
          <w:sz w:val="24"/>
        </w:rPr>
        <w:t>провести 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ними корректирующие мероприятия.</w:t>
      </w:r>
    </w:p>
    <w:p w14:paraId="E4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E5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E6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E7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E8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E9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Выводы:</w:t>
      </w:r>
    </w:p>
    <w:p w14:paraId="EA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мониторинга указывают на то, что обучающиеся </w:t>
      </w:r>
      <w:r>
        <w:rPr>
          <w:rFonts w:ascii="Times New Roman" w:hAnsi="Times New Roman"/>
          <w:sz w:val="24"/>
        </w:rPr>
        <w:t>5-8</w:t>
      </w:r>
      <w:r>
        <w:rPr>
          <w:rFonts w:ascii="Times New Roman" w:hAnsi="Times New Roman"/>
          <w:sz w:val="24"/>
        </w:rPr>
        <w:t xml:space="preserve"> классов на среднем уровне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владеют </w:t>
      </w:r>
      <w:r>
        <w:rPr>
          <w:rFonts w:ascii="Times New Roman" w:hAnsi="Times New Roman"/>
          <w:sz w:val="24"/>
        </w:rPr>
        <w:t>естественнонаучной грамотностью, математической грамотностью, финансовой грамотностью,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читательской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грамотностью. </w:t>
      </w:r>
    </w:p>
    <w:p w14:paraId="EB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 как формат заданий диагностических работ по диагностике сформированности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функциональной грамотности отличался от обычного и был приближен к реальной жизни,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 выполнении заданий участники столкнулись с трудностями</w:t>
      </w:r>
      <w:r>
        <w:rPr>
          <w:rFonts w:ascii="Times New Roman" w:hAnsi="Times New Roman"/>
          <w:sz w:val="24"/>
        </w:rPr>
        <w:t>:</w:t>
      </w:r>
    </w:p>
    <w:p w14:paraId="EC000000">
      <w:pPr>
        <w:pStyle w:val="Style_2"/>
        <w:widowControl w:val="1"/>
        <w:numPr>
          <w:ilvl w:val="0"/>
          <w:numId w:val="5"/>
        </w:numPr>
        <w:tabs>
          <w:tab w:leader="none" w:pos="1276" w:val="left"/>
        </w:tabs>
        <w:spacing w:after="0" w:line="240" w:lineRule="auto"/>
        <w:ind w:firstLine="993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обучающимся сложно воспринимать большой объем текста с </w:t>
      </w:r>
      <w:r>
        <w:rPr>
          <w:rFonts w:ascii="Times New Roman" w:hAnsi="Times New Roman"/>
          <w:sz w:val="24"/>
        </w:rPr>
        <w:t>экрана телефона</w:t>
      </w:r>
      <w:r>
        <w:rPr>
          <w:rFonts w:ascii="Times New Roman" w:hAnsi="Times New Roman"/>
          <w:sz w:val="24"/>
        </w:rPr>
        <w:t xml:space="preserve">, что создавало трудности в понимании текста </w:t>
      </w:r>
      <w:r>
        <w:rPr>
          <w:rFonts w:ascii="Times New Roman" w:hAnsi="Times New Roman"/>
          <w:sz w:val="24"/>
        </w:rPr>
        <w:t xml:space="preserve">и </w:t>
      </w:r>
      <w:r>
        <w:rPr>
          <w:rFonts w:ascii="Times New Roman" w:hAnsi="Times New Roman"/>
          <w:sz w:val="24"/>
        </w:rPr>
        <w:t>задания в целом.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Тексты неудобно расположены и требуют пролистывания экрана и 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прочтения, и для выполнения задания</w:t>
      </w:r>
      <w:r>
        <w:rPr>
          <w:rFonts w:ascii="Times New Roman" w:hAnsi="Times New Roman"/>
          <w:sz w:val="24"/>
        </w:rPr>
        <w:t>;</w:t>
      </w:r>
    </w:p>
    <w:p w14:paraId="ED000000">
      <w:pPr>
        <w:pStyle w:val="Style_2"/>
        <w:widowControl w:val="1"/>
        <w:numPr>
          <w:ilvl w:val="0"/>
          <w:numId w:val="5"/>
        </w:numPr>
        <w:tabs>
          <w:tab w:leader="none" w:pos="1276" w:val="left"/>
        </w:tabs>
        <w:spacing w:after="0" w:line="240" w:lineRule="auto"/>
        <w:ind w:firstLine="993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рудности, возникающие у учащихся при необходимости обоснования и/или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аргументации ответа</w:t>
      </w:r>
      <w:r>
        <w:rPr>
          <w:rFonts w:ascii="Times New Roman" w:hAnsi="Times New Roman"/>
          <w:sz w:val="24"/>
        </w:rPr>
        <w:t>;</w:t>
      </w:r>
    </w:p>
    <w:p w14:paraId="EE000000">
      <w:pPr>
        <w:pStyle w:val="Style_2"/>
        <w:widowControl w:val="1"/>
        <w:numPr>
          <w:ilvl w:val="0"/>
          <w:numId w:val="5"/>
        </w:numPr>
        <w:tabs>
          <w:tab w:leader="none" w:pos="1276" w:val="left"/>
        </w:tabs>
        <w:spacing w:after="0" w:line="240" w:lineRule="auto"/>
        <w:ind w:firstLine="993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обучения школьники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практически не имеют опыта выполнения заданий междисциплинарного характера, а развитие </w:t>
      </w:r>
      <w:r>
        <w:rPr>
          <w:rFonts w:ascii="Times New Roman" w:hAnsi="Times New Roman"/>
          <w:sz w:val="24"/>
        </w:rPr>
        <w:t>общеучебных</w:t>
      </w:r>
      <w:r>
        <w:rPr>
          <w:rFonts w:ascii="Times New Roman" w:hAnsi="Times New Roman"/>
          <w:sz w:val="24"/>
        </w:rPr>
        <w:t xml:space="preserve"> умений осуществляется преимущественно в границах учебных предметов;</w:t>
      </w:r>
    </w:p>
    <w:p w14:paraId="EF000000">
      <w:pPr>
        <w:pStyle w:val="Style_2"/>
        <w:widowControl w:val="1"/>
        <w:numPr>
          <w:ilvl w:val="0"/>
          <w:numId w:val="5"/>
        </w:numPr>
        <w:tabs>
          <w:tab w:leader="none" w:pos="1276" w:val="left"/>
        </w:tabs>
        <w:spacing w:after="0" w:line="240" w:lineRule="auto"/>
        <w:ind w:firstLine="993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обучающиеся редко оказываются в жизненных ситуациях (в том числе моделируемых в </w:t>
      </w:r>
      <w:r>
        <w:rPr>
          <w:rFonts w:ascii="Times New Roman" w:hAnsi="Times New Roman"/>
          <w:sz w:val="24"/>
        </w:rPr>
        <w:t xml:space="preserve">процессе обучения), в которых им необходимо решать социальные, научные и личные задачи. </w:t>
      </w:r>
    </w:p>
    <w:p w14:paraId="F0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F1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итогам диагностики отмечаются </w:t>
      </w:r>
      <w:r>
        <w:rPr>
          <w:rFonts w:ascii="Times New Roman" w:hAnsi="Times New Roman"/>
          <w:sz w:val="24"/>
        </w:rPr>
        <w:t>трудности</w:t>
      </w:r>
      <w:r>
        <w:rPr>
          <w:rFonts w:ascii="Times New Roman" w:hAnsi="Times New Roman"/>
          <w:sz w:val="24"/>
        </w:rPr>
        <w:t xml:space="preserve"> в выполнении заданий, требующих </w:t>
      </w:r>
      <w:r>
        <w:rPr>
          <w:rFonts w:ascii="Times New Roman" w:hAnsi="Times New Roman"/>
          <w:sz w:val="24"/>
        </w:rPr>
        <w:t>применять математические процедуры, обосновывать свое мнение, рассуждать.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предоставл</w:t>
      </w:r>
      <w:r>
        <w:rPr>
          <w:rFonts w:ascii="Times New Roman" w:hAnsi="Times New Roman"/>
          <w:sz w:val="24"/>
        </w:rPr>
        <w:t>ять</w:t>
      </w:r>
      <w:r>
        <w:rPr>
          <w:rFonts w:ascii="Times New Roman" w:hAnsi="Times New Roman"/>
          <w:sz w:val="24"/>
        </w:rPr>
        <w:t xml:space="preserve"> развернут</w:t>
      </w:r>
      <w:r>
        <w:rPr>
          <w:rFonts w:ascii="Times New Roman" w:hAnsi="Times New Roman"/>
          <w:sz w:val="24"/>
        </w:rPr>
        <w:t>ый</w:t>
      </w:r>
      <w:r>
        <w:rPr>
          <w:rFonts w:ascii="Times New Roman" w:hAnsi="Times New Roman"/>
          <w:sz w:val="24"/>
        </w:rPr>
        <w:t xml:space="preserve"> ответ</w:t>
      </w:r>
      <w:r>
        <w:rPr>
          <w:rFonts w:ascii="Times New Roman" w:hAnsi="Times New Roman"/>
          <w:sz w:val="24"/>
        </w:rPr>
        <w:t>.</w:t>
      </w:r>
    </w:p>
    <w:p w14:paraId="F2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F3000000">
      <w:pPr>
        <w:widowControl w:val="1"/>
        <w:tabs>
          <w:tab w:leader="none" w:pos="1276" w:val="left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Результаты выполнения диагностической работы показывают, что наиболее успешно обучающиеся справляются с заданиями</w:t>
      </w:r>
      <w:r>
        <w:rPr>
          <w:rFonts w:ascii="Times New Roman" w:hAnsi="Times New Roman"/>
          <w:sz w:val="24"/>
        </w:rPr>
        <w:t xml:space="preserve">, проверяющими умения по эффективному поиску информации; нахождение в текстах скрытой информации; совершают реальные расчеты с извлечением одной или нескольких единиц информации, изложенной в явном виде. </w:t>
      </w:r>
    </w:p>
    <w:p w14:paraId="F400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F5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Выводы:</w:t>
      </w:r>
    </w:p>
    <w:p w14:paraId="F6000000">
      <w:pPr>
        <w:widowControl w:val="1"/>
        <w:spacing w:after="120" w:before="12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1. Большой процент обучающихся 7,8,9 классов слабо владеют компетенциями математической грамотности или финансовой грамотнос</w:t>
      </w:r>
      <w:r>
        <w:rPr>
          <w:rFonts w:ascii="Times New Roman" w:hAnsi="Times New Roman"/>
          <w:color w:val="000000"/>
          <w:sz w:val="24"/>
        </w:rPr>
        <w:t xml:space="preserve">тью </w:t>
      </w:r>
      <w:r>
        <w:rPr>
          <w:rFonts w:ascii="Times New Roman" w:hAnsi="Times New Roman"/>
          <w:color w:val="000000"/>
          <w:sz w:val="24"/>
        </w:rPr>
        <w:t xml:space="preserve">затрудняются проводить математические рассуждения и формулировать, применять, интерпретировать математику для решения проблем в разнообразных ситуациях, близких к </w:t>
      </w:r>
      <w:r>
        <w:rPr>
          <w:rFonts w:ascii="Times New Roman" w:hAnsi="Times New Roman"/>
          <w:color w:val="000000"/>
          <w:sz w:val="24"/>
        </w:rPr>
        <w:t>реальным</w:t>
      </w:r>
      <w:r>
        <w:rPr>
          <w:rFonts w:ascii="Times New Roman" w:hAnsi="Times New Roman"/>
          <w:color w:val="000000"/>
          <w:sz w:val="24"/>
        </w:rPr>
        <w:t>.</w:t>
      </w:r>
    </w:p>
    <w:p w14:paraId="F7000000">
      <w:pPr>
        <w:widowControl w:val="1"/>
        <w:spacing w:after="120" w:before="12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 Результаты выполнения диагностической работы показывают, что наиболее  успешно учащиеся 8 класса справляются с заданиями составлять выражения по условию, выполнять вычисления с десятичными дробями, составлять формулу</w:t>
      </w:r>
      <w:r>
        <w:rPr>
          <w:rFonts w:ascii="Times New Roman" w:hAnsi="Times New Roman"/>
          <w:color w:val="000000"/>
          <w:sz w:val="24"/>
        </w:rPr>
        <w:t>.</w:t>
      </w:r>
    </w:p>
    <w:p w14:paraId="F8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3. По итогам диагностики отмечаются дефициты в 8 классе в выполнении заданий, требующих переформулировать заданные условия;</w:t>
      </w:r>
      <w:r>
        <w:rPr>
          <w:rFonts w:ascii="Times New Roman" w:hAnsi="Times New Roman"/>
          <w:color w:val="000000"/>
          <w:sz w:val="24"/>
        </w:rPr>
        <w:t xml:space="preserve"> умение применять тригонометрию, свойства прямоугольного треугольника, свойства углов </w:t>
      </w:r>
      <w:r>
        <w:rPr>
          <w:rFonts w:ascii="Times New Roman" w:hAnsi="Times New Roman"/>
          <w:color w:val="000000"/>
          <w:sz w:val="24"/>
        </w:rPr>
        <w:t>при</w:t>
      </w:r>
      <w:r>
        <w:rPr>
          <w:rFonts w:ascii="Times New Roman" w:hAnsi="Times New Roman"/>
          <w:color w:val="000000"/>
          <w:sz w:val="24"/>
        </w:rPr>
        <w:t xml:space="preserve"> параллельных прямых; </w:t>
      </w:r>
      <w:r>
        <w:rPr>
          <w:rFonts w:ascii="Times New Roman" w:hAnsi="Times New Roman"/>
          <w:sz w:val="24"/>
        </w:rPr>
        <w:t>сравнивать величины (во сколько раз, на сколько %).</w:t>
      </w:r>
      <w:r>
        <w:rPr>
          <w:rFonts w:ascii="Times New Roman" w:hAnsi="Times New Roman"/>
          <w:color w:val="000000"/>
          <w:sz w:val="24"/>
        </w:rPr>
        <w:t xml:space="preserve"> </w:t>
      </w:r>
    </w:p>
    <w:p w14:paraId="F9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С целью устранения выявленных дефицитов необходимо на уроках математики больше давать заданий, направленных на развитие математической грамотности. </w:t>
      </w:r>
    </w:p>
    <w:p w14:paraId="FA000000">
      <w:pPr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4"/>
        </w:rPr>
      </w:pPr>
    </w:p>
    <w:p w14:paraId="FB00000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Руководителям</w:t>
      </w:r>
      <w:r>
        <w:rPr>
          <w:rFonts w:ascii="Times New Roman" w:hAnsi="Times New Roman"/>
          <w:b w:val="1"/>
          <w:i w:val="1"/>
          <w:spacing w:val="-3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ШМО:</w:t>
      </w:r>
    </w:p>
    <w:p w14:paraId="FC000000">
      <w:pPr>
        <w:widowControl w:val="0"/>
        <w:numPr>
          <w:ilvl w:val="0"/>
          <w:numId w:val="6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Проанализировать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результаты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проведения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работ</w:t>
      </w:r>
      <w:r>
        <w:rPr>
          <w:rFonts w:ascii="Times New Roman" w:hAnsi="Times New Roman"/>
          <w:spacing w:val="9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функциональной</w:t>
      </w:r>
      <w:r>
        <w:rPr>
          <w:rFonts w:ascii="Times New Roman" w:hAnsi="Times New Roman"/>
          <w:spacing w:val="1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грамотности </w:t>
      </w:r>
    </w:p>
    <w:p w14:paraId="FD000000">
      <w:pPr>
        <w:widowControl w:val="0"/>
        <w:numPr>
          <w:ilvl w:val="0"/>
          <w:numId w:val="6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Запланировать  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систематическую  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работу  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 банком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заданий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развитию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функциональной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грамотности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платформах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РЭШ,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Учи</w:t>
      </w:r>
      <w:r>
        <w:rPr>
          <w:rFonts w:ascii="Times New Roman" w:hAnsi="Times New Roman"/>
          <w:sz w:val="24"/>
        </w:rPr>
        <w:t>.р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ФИПИ.</w:t>
      </w:r>
    </w:p>
    <w:p w14:paraId="FE000000">
      <w:pPr>
        <w:widowControl w:val="0"/>
        <w:numPr>
          <w:ilvl w:val="0"/>
          <w:numId w:val="6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Учителям-предметникам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включать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задания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развитию</w:t>
      </w:r>
      <w:r>
        <w:rPr>
          <w:rFonts w:ascii="Times New Roman" w:hAnsi="Times New Roman"/>
          <w:spacing w:val="61"/>
          <w:sz w:val="24"/>
        </w:rPr>
        <w:t xml:space="preserve"> </w:t>
      </w:r>
      <w:r>
        <w:rPr>
          <w:rFonts w:ascii="Times New Roman" w:hAnsi="Times New Roman"/>
          <w:sz w:val="24"/>
        </w:rPr>
        <w:t>читательских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компетенций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всех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rFonts w:ascii="Times New Roman" w:hAnsi="Times New Roman"/>
          <w:sz w:val="24"/>
        </w:rPr>
        <w:t>уроках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течение учебного года.</w:t>
      </w:r>
    </w:p>
    <w:p w14:paraId="FF00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Ввести в практику преподавания отдельных предметов задания, методы и приемы, способствующие формированию функциональной грамотности.</w:t>
      </w:r>
    </w:p>
    <w:p w14:paraId="00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Проанализировать причины неуспешного выполнения отдельных групп заданий и организовать коррекционную работу по ликвидации выявленных проблем, а также по их предупреждению.</w:t>
      </w:r>
    </w:p>
    <w:p w14:paraId="01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Использовать полученные данные для организации работы на уроке, во внеурочной деятельности, во время внеклассных мероприятий, классных часов, при распределении обязанностей в классе и т. д.</w:t>
      </w:r>
    </w:p>
    <w:p w14:paraId="02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Использовать потенциал современных образовательных технологий, отдельных методик, приемов и стратегий, формирующих </w:t>
      </w:r>
      <w:r>
        <w:rPr>
          <w:rFonts w:ascii="Times New Roman" w:hAnsi="Times New Roman"/>
          <w:color w:val="000000"/>
          <w:sz w:val="24"/>
        </w:rPr>
        <w:t>метапредметные</w:t>
      </w:r>
      <w:r>
        <w:rPr>
          <w:rFonts w:ascii="Times New Roman" w:hAnsi="Times New Roman"/>
          <w:color w:val="000000"/>
          <w:sz w:val="24"/>
        </w:rPr>
        <w:t xml:space="preserve"> результаты и способствующих развитию функциональной грамотности.</w:t>
      </w:r>
    </w:p>
    <w:p w14:paraId="03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Обратить внимание на организацию проектной деятельности обучающихся с позиции формирования различных видов функциональной грамотности.</w:t>
      </w:r>
    </w:p>
    <w:p w14:paraId="04010000">
      <w:pPr>
        <w:widowControl w:val="0"/>
        <w:numPr>
          <w:ilvl w:val="0"/>
          <w:numId w:val="6"/>
        </w:num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Заместителям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директора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учебной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воспитательной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работе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осуществлять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контроль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включением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заданий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развитию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функциональной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грамотности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ходе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осуществления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контрольно-инспекционной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течение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учебного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года.</w:t>
      </w:r>
    </w:p>
    <w:p w14:paraId="05010000">
      <w:pPr>
        <w:widowControl w:val="0"/>
        <w:spacing w:after="0" w:line="360" w:lineRule="auto"/>
        <w:ind w:left="720"/>
        <w:rPr>
          <w:rFonts w:ascii="Times New Roman" w:hAnsi="Times New Roman"/>
          <w:b w:val="1"/>
          <w:color w:val="000000"/>
          <w:sz w:val="24"/>
        </w:rPr>
      </w:pPr>
    </w:p>
    <w:p w14:paraId="06010000">
      <w:pPr>
        <w:widowControl w:val="0"/>
        <w:spacing w:after="0" w:line="360" w:lineRule="auto"/>
        <w:ind w:left="720"/>
        <w:rPr>
          <w:rFonts w:ascii="Times New Roman" w:hAnsi="Times New Roman"/>
          <w:b w:val="1"/>
          <w:i w:val="1"/>
          <w:color w:val="000000"/>
          <w:sz w:val="24"/>
        </w:rPr>
      </w:pPr>
      <w:r>
        <w:rPr>
          <w:rFonts w:ascii="Times New Roman" w:hAnsi="Times New Roman"/>
          <w:b w:val="1"/>
          <w:i w:val="1"/>
          <w:color w:val="000000"/>
          <w:sz w:val="24"/>
        </w:rPr>
        <w:t>Учителям-предметникам:</w:t>
      </w:r>
    </w:p>
    <w:p w14:paraId="07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Проанализировать достижения </w:t>
      </w:r>
      <w:r>
        <w:rPr>
          <w:rFonts w:ascii="Times New Roman" w:hAnsi="Times New Roman"/>
          <w:color w:val="000000"/>
          <w:sz w:val="24"/>
        </w:rPr>
        <w:t>обучающихся</w:t>
      </w:r>
      <w:r>
        <w:rPr>
          <w:rFonts w:ascii="Times New Roman" w:hAnsi="Times New Roman"/>
          <w:color w:val="000000"/>
          <w:sz w:val="24"/>
        </w:rPr>
        <w:t xml:space="preserve"> по каждому виду функциональной грамотности (читательской, математической).</w:t>
      </w:r>
    </w:p>
    <w:p w14:paraId="08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Формировать навыки работы с текстом на уроках любой предметной направленности.</w:t>
      </w:r>
    </w:p>
    <w:p w14:paraId="09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Использовать практики развивающего обучения.</w:t>
      </w:r>
    </w:p>
    <w:p w14:paraId="0A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Уделить на уроках внимание разбору и выполнению заданий, которые в процессе исследования были решены на низком уровне.</w:t>
      </w:r>
    </w:p>
    <w:p w14:paraId="0B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Выявить проблемные зоны как класса в целом, так и </w:t>
      </w:r>
      <w:r>
        <w:rPr>
          <w:rFonts w:ascii="Times New Roman" w:hAnsi="Times New Roman"/>
          <w:color w:val="000000"/>
          <w:sz w:val="24"/>
        </w:rPr>
        <w:t>отдельных</w:t>
      </w:r>
      <w:r>
        <w:rPr>
          <w:rFonts w:ascii="Times New Roman" w:hAnsi="Times New Roman"/>
          <w:color w:val="000000"/>
          <w:sz w:val="24"/>
        </w:rPr>
        <w:t xml:space="preserve"> обучающихся.</w:t>
      </w:r>
    </w:p>
    <w:p w14:paraId="0C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Использовать на уроках сертифицированные задания по функциональной грамотности, опубликованные в открытом доступе, в системе на уроках использовать задания РЭШ во время закрепления и систематизации знаний.</w:t>
      </w:r>
    </w:p>
    <w:p w14:paraId="0D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В рамках текущего контроля и промежуточной аттестации включать задания разных типов, аналогичные заданиям, представленным в диагностиках по функциональной грамотности.</w:t>
      </w:r>
    </w:p>
    <w:p w14:paraId="0E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 уроках предусматривать задания, направленные на умение интерпретировать информацию, представленную в различных формах (таблицы, диаграммы, графики реальных зависимостей), задания с использованием статистических показателей для характеристики реальных явлений и процессов.</w:t>
      </w:r>
    </w:p>
    <w:p w14:paraId="0F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Формировать навык установления причинно-следственных связей, умение строить </w:t>
      </w:r>
      <w:r>
        <w:rPr>
          <w:rFonts w:ascii="Times New Roman" w:hAnsi="Times New Roman"/>
          <w:color w:val="000000"/>
          <w:sz w:val="24"/>
        </w:rPr>
        <w:t>логическое рассуждение</w:t>
      </w:r>
      <w:r>
        <w:rPr>
          <w:rFonts w:ascii="Times New Roman" w:hAnsi="Times New Roman"/>
          <w:color w:val="000000"/>
          <w:sz w:val="24"/>
        </w:rPr>
        <w:t>, умозаключение (индуктивное, дедуктивное и по аналогии) и выводы.</w:t>
      </w:r>
    </w:p>
    <w:p w14:paraId="10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Совершенствовать умение выдвижения гипотезы при решении учебных задач и понимания необходимости их проверки.</w:t>
      </w:r>
    </w:p>
    <w:p w14:paraId="11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Приобрести и развивать навыки формирования функциональной грамотности у учеников.</w:t>
      </w:r>
    </w:p>
    <w:p w14:paraId="12010000">
      <w:pPr>
        <w:widowControl w:val="0"/>
        <w:numPr>
          <w:ilvl w:val="0"/>
          <w:numId w:val="6"/>
        </w:numPr>
        <w:spacing w:after="0" w:line="272" w:lineRule="exact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Овладеть конкретными практическими приемами по составлению заданий, направленных на развитие функциональной грамотности.</w:t>
      </w:r>
    </w:p>
    <w:p w14:paraId="1301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области науки и технологии. </w:t>
      </w:r>
    </w:p>
    <w:p w14:paraId="14010000">
      <w:pPr>
        <w:widowControl w:val="1"/>
        <w:tabs>
          <w:tab w:leader="none" w:pos="1276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5010000">
      <w:pPr>
        <w:widowControl w:val="1"/>
        <w:tabs>
          <w:tab w:leader="none" w:pos="1276" w:val="left"/>
          <w:tab w:leader="none" w:pos="795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Заместитель директора по УВР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>С.М.Бахича</w:t>
      </w:r>
    </w:p>
    <w:sectPr>
      <w:pgSz w:h="16838" w:orient="portrait" w:w="11906"/>
      <w:pgMar w:bottom="720" w:footer="708" w:gutter="0" w:header="708" w:left="720" w:right="720" w:top="7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142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8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8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8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8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8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8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widowControl w:val="1"/>
        <w:ind w:hanging="360" w:left="142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8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8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8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8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8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8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widowControl w:val="1"/>
        <w:ind w:hanging="360" w:left="142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8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8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8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8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8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8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8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8"/>
      </w:pPr>
      <w:rPr>
        <w:rFonts w:ascii="Wingdings" w:hAnsi="Wingdings"/>
      </w:rPr>
    </w:lvl>
  </w:abstractNum>
  <w:abstractNum w:abstractNumId="3">
    <w:lvl w:ilvl="0">
      <w:start w:val="1"/>
      <w:numFmt w:val="decimal"/>
      <w:lvlText w:val="%1."/>
      <w:lvlJc w:val="left"/>
      <w:pPr>
        <w:widowControl w:val="1"/>
        <w:ind w:hanging="360" w:left="1069"/>
      </w:pPr>
    </w:lvl>
    <w:lvl w:ilvl="1">
      <w:start w:val="1"/>
      <w:numFmt w:val="lowerLetter"/>
      <w:lvlText w:val="%2."/>
      <w:lvlJc w:val="left"/>
      <w:pPr>
        <w:widowControl w:val="1"/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ind w:hanging="180" w:left="6829"/>
      </w:pPr>
    </w:lvl>
  </w:abstractNum>
  <w:abstractNum w:abstractNumId="4">
    <w:lvl w:ilvl="0">
      <w:start w:val="1"/>
      <w:numFmt w:val="bullet"/>
      <w:lvlText w:val=""/>
      <w:lvlJc w:val="left"/>
      <w:pPr>
        <w:widowControl w:val="1"/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9"/>
      </w:pPr>
      <w:rPr>
        <w:rFonts w:ascii="Wingdings" w:hAnsi="Wingdings"/>
      </w:rPr>
    </w:lvl>
  </w:abstractNum>
  <w:abstractNum w:abstractNumId="5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alloon Text"/>
    <w:basedOn w:val="Style_3"/>
    <w:link w:val="Style_12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2_ch" w:type="character">
    <w:name w:val="Balloon Text"/>
    <w:basedOn w:val="Style_3_ch"/>
    <w:link w:val="Style_12"/>
    <w:rPr>
      <w:rFonts w:ascii="Tahoma" w:hAnsi="Tahoma"/>
      <w:sz w:val="16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2" w:type="paragraph">
    <w:name w:val="List Paragraph"/>
    <w:basedOn w:val="Style_3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6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2024-12-06T07:54:00Z</dcterms:created>
  <dcterms:modified xsi:type="dcterms:W3CDTF">2025-01-16T09:39:03Z</dcterms:modified>
</cp:coreProperties>
</file>