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63"/>
        <w:ind w:hanging="588" w:left="1425" w:right="120"/>
        <w:rPr>
          <w:b w:val="1"/>
          <w:sz w:val="28"/>
        </w:rPr>
      </w:pPr>
      <w:bookmarkStart w:id="1" w:name="24309a7f88492cd49fab7461ba5de768877b63c7"/>
      <w:bookmarkEnd w:id="1"/>
      <w:r>
        <w:rPr>
          <w:b w:val="1"/>
          <w:sz w:val="28"/>
        </w:rPr>
        <w:t>Аналитическая справка о результатах мониторинга оценки уровня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функциональной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грамотности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 xml:space="preserve">МБОУ </w:t>
      </w:r>
      <w:r>
        <w:rPr>
          <w:b w:val="1"/>
          <w:sz w:val="28"/>
        </w:rPr>
        <w:t xml:space="preserve">«Некрасовская </w:t>
      </w:r>
      <w:r>
        <w:rPr>
          <w:b w:val="1"/>
          <w:sz w:val="28"/>
        </w:rPr>
        <w:t>школа»</w:t>
      </w:r>
    </w:p>
    <w:p w14:paraId="02000000">
      <w:pPr>
        <w:widowControl w:val="1"/>
        <w:spacing w:before="30"/>
        <w:ind w:left="3961"/>
        <w:rPr>
          <w:b w:val="1"/>
          <w:sz w:val="28"/>
        </w:rPr>
      </w:pPr>
      <w:r>
        <w:rPr>
          <w:b w:val="1"/>
          <w:sz w:val="28"/>
        </w:rPr>
        <w:t>2023 год</w:t>
      </w:r>
    </w:p>
    <w:p w14:paraId="03000000">
      <w:pPr>
        <w:pStyle w:val="Style_1"/>
        <w:widowControl w:val="1"/>
        <w:spacing w:before="10"/>
        <w:ind w:left="0"/>
        <w:jc w:val="left"/>
        <w:rPr>
          <w:b w:val="1"/>
          <w:sz w:val="32"/>
        </w:rPr>
      </w:pPr>
    </w:p>
    <w:p w14:paraId="04000000">
      <w:pPr>
        <w:pStyle w:val="Style_1"/>
        <w:widowControl w:val="1"/>
        <w:ind w:firstLine="708" w:right="1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"/>
        </w:rPr>
        <w:t>письмом</w:t>
      </w:r>
      <w: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</w:t>
      </w:r>
      <w:r>
        <w:rPr>
          <w:spacing w:val="1"/>
        </w:rPr>
        <w:t xml:space="preserve"> </w:t>
      </w:r>
      <w:r>
        <w:t>27.09.2023 №03-1510, приказом Министерства образования, науки и молодежи Республики Крым от 21.</w:t>
      </w:r>
      <w:r>
        <w:rPr>
          <w:spacing w:val="1"/>
        </w:rPr>
        <w:t xml:space="preserve">09.2023 №1599 «Об организации работы по повышению функциональной грамотности»,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</w:t>
      </w:r>
      <w:r>
        <w:t xml:space="preserve"> от</w:t>
      </w:r>
      <w:r>
        <w:rPr>
          <w:spacing w:val="1"/>
        </w:rPr>
        <w:t xml:space="preserve"> </w:t>
      </w:r>
      <w:r>
        <w:t>17</w:t>
      </w:r>
      <w:r>
        <w:t>.</w:t>
      </w:r>
      <w:r>
        <w:t>10</w:t>
      </w:r>
      <w:r>
        <w:t>.202</w:t>
      </w:r>
      <w:r>
        <w:t>3</w:t>
      </w:r>
      <w:r>
        <w:t xml:space="preserve"> №</w:t>
      </w:r>
      <w:r>
        <w:t>03-1665</w:t>
      </w:r>
      <w:r>
        <w:rPr>
          <w:spacing w:val="70"/>
        </w:rPr>
        <w:t xml:space="preserve"> </w:t>
      </w:r>
      <w:r>
        <w:t>«</w:t>
      </w:r>
      <w:r>
        <w:t>О проведении комплекса мероприятий функциональной грамотности</w:t>
      </w:r>
      <w:r>
        <w:t>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</w:t>
      </w:r>
      <w:r>
        <w:t>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1"/>
        </w:rPr>
        <w:t xml:space="preserve"> </w:t>
      </w:r>
      <w:r>
        <w:t>Красногвардейского</w:t>
      </w:r>
      <w:r>
        <w:rPr>
          <w:spacing w:val="10"/>
        </w:rPr>
        <w:t xml:space="preserve"> </w:t>
      </w:r>
      <w:r>
        <w:t>района</w:t>
      </w:r>
      <w:r>
        <w:rPr>
          <w:spacing w:val="14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Крым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27</w:t>
      </w:r>
      <w:r>
        <w:t>.</w:t>
      </w:r>
      <w:r>
        <w:t>09</w:t>
      </w:r>
      <w:r>
        <w:t>.202</w:t>
      </w:r>
      <w:r>
        <w:t xml:space="preserve">3 </w:t>
      </w:r>
      <w:r>
        <w:t xml:space="preserve">№ </w:t>
      </w:r>
      <w:r>
        <w:t>426</w:t>
      </w:r>
      <w:r>
        <w:t xml:space="preserve"> «Об организации работы по повышении функциональной</w:t>
      </w:r>
      <w:r>
        <w:t xml:space="preserve"> грамотности</w:t>
      </w:r>
      <w:r>
        <w:rPr>
          <w:spacing w:val="-67"/>
        </w:rPr>
        <w:t xml:space="preserve"> </w:t>
      </w:r>
      <w:r>
        <w:t>обучающихся общеобразовательных учреждений Красногвардейского района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>
        <w:t>3</w:t>
      </w:r>
      <w:r>
        <w:t>/202</w:t>
      </w:r>
      <w:r>
        <w:t>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1"/>
        </w:rPr>
        <w:t xml:space="preserve"> </w:t>
      </w:r>
      <w:r>
        <w:t>Красногвардейского</w:t>
      </w:r>
      <w:r>
        <w:rPr>
          <w:spacing w:val="10"/>
        </w:rPr>
        <w:t xml:space="preserve"> </w:t>
      </w:r>
      <w:r>
        <w:t>района</w:t>
      </w:r>
      <w:r>
        <w:rPr>
          <w:spacing w:val="14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Крым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 xml:space="preserve">20.10.2023 № 480 «О проведении диагностических работ по функциональной грамотности для учащихся 8-9 классов общеобразовательных </w:t>
      </w:r>
      <w:r>
        <w:t>учрежедний</w:t>
      </w:r>
      <w:r>
        <w:t xml:space="preserve"> Красногвардейского района Республики Крым»</w:t>
      </w:r>
      <w:r>
        <w:t>, в соответствии с  Планом мероприятий («Дорожной картой»).</w:t>
      </w:r>
    </w:p>
    <w:p w14:paraId="05000000">
      <w:pPr>
        <w:pStyle w:val="Style_1"/>
        <w:widowControl w:val="1"/>
        <w:spacing w:before="69" w:line="240" w:lineRule="auto"/>
        <w:ind w:right="106"/>
      </w:pPr>
      <w:r>
        <w:t>В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8,9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</w:t>
      </w:r>
      <w:r>
        <w:t>ого</w:t>
      </w:r>
      <w:r>
        <w:rPr>
          <w:spacing w:val="1"/>
        </w:rPr>
        <w:t xml:space="preserve"> </w:t>
      </w:r>
      <w:r>
        <w:t>учреждени</w:t>
      </w:r>
      <w:r>
        <w:t>я.</w:t>
      </w:r>
    </w:p>
    <w:p w14:paraId="06000000">
      <w:pPr>
        <w:pStyle w:val="Style_1"/>
        <w:widowControl w:val="1"/>
        <w:spacing w:before="69" w:line="240" w:lineRule="auto"/>
        <w:ind w:right="106"/>
      </w:pPr>
      <w:r>
        <w:t xml:space="preserve">А также </w:t>
      </w:r>
      <w:r>
        <w:t xml:space="preserve"> учащиеся 6,7 классов выполняли задания на платформе РЭШ. Были проведены недели функциональной грамотности, в них приняли участие учащиеся 1-9 классов.  Функциональная грамотность в МБОУ «</w:t>
      </w:r>
      <w:r>
        <w:t xml:space="preserve">Некрасовская </w:t>
      </w:r>
      <w:r>
        <w:t>школа» в 2023-2024 учебном году ведется во внеу</w:t>
      </w:r>
      <w:r>
        <w:t>ро</w:t>
      </w:r>
      <w:r>
        <w:t>чных занятиях. В разделы включены все 6 направлений ФГ.</w:t>
      </w:r>
      <w:r>
        <w:t xml:space="preserve"> Работа на платформе </w:t>
      </w:r>
      <w:r>
        <w:t>УЧИ</w:t>
      </w:r>
      <w:r>
        <w:t>.р</w:t>
      </w:r>
      <w:r>
        <w:t>у</w:t>
      </w:r>
      <w:r>
        <w:t>, выполнение заданий по ФГ.</w:t>
      </w:r>
    </w:p>
    <w:p w14:paraId="07000000">
      <w:pPr>
        <w:pStyle w:val="Style_1"/>
        <w:widowControl w:val="1"/>
        <w:spacing w:before="30" w:line="240" w:lineRule="auto"/>
        <w:ind w:firstLine="708" w:right="112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оценива</w:t>
      </w:r>
      <w:r>
        <w:t>ются</w:t>
      </w:r>
      <w:r>
        <w:t xml:space="preserve"> на уровне мыслительных процессов, предметного содержания и</w:t>
      </w:r>
      <w:r>
        <w:rPr>
          <w:spacing w:val="1"/>
        </w:rPr>
        <w:t xml:space="preserve"> </w:t>
      </w:r>
      <w:r>
        <w:t>контекстных категорий</w:t>
      </w:r>
      <w:r>
        <w:rPr>
          <w:spacing w:val="-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мира.</w:t>
      </w:r>
    </w:p>
    <w:p w14:paraId="08000000">
      <w:pPr>
        <w:pStyle w:val="Style_1"/>
        <w:widowControl w:val="1"/>
        <w:spacing w:before="38"/>
        <w:ind w:firstLine="852" w:right="107"/>
      </w:pPr>
      <w:r>
        <w:t>Задания,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учителями</w:t>
      </w:r>
      <w:r>
        <w:t>,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задач, требующих применения приобретенных знаний и умений 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знакомых</w:t>
      </w:r>
      <w:r>
        <w:rPr>
          <w:spacing w:val="70"/>
        </w:rPr>
        <w:t xml:space="preserve"> </w:t>
      </w:r>
      <w:r>
        <w:t>обучающимся</w:t>
      </w:r>
      <w:r>
        <w:t>.</w:t>
      </w:r>
      <w:r>
        <w:rPr>
          <w:spacing w:val="1"/>
        </w:rPr>
        <w:t xml:space="preserve"> </w:t>
      </w:r>
      <w:r>
        <w:t>Еще одной важной составляющей является мотивация к поиску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 включает:</w:t>
      </w:r>
    </w:p>
    <w:p w14:paraId="09000000">
      <w:pPr>
        <w:pStyle w:val="Style_2"/>
        <w:widowControl w:val="1"/>
        <w:numPr>
          <w:ilvl w:val="0"/>
          <w:numId w:val="1"/>
        </w:numPr>
        <w:tabs>
          <w:tab w:leader="none" w:pos="629" w:val="left"/>
        </w:tabs>
        <w:spacing w:before="31"/>
        <w:ind w:firstLine="326" w:left="10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(вычитывать)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14:paraId="0A000000">
      <w:pPr>
        <w:pStyle w:val="Style_2"/>
        <w:widowControl w:val="1"/>
        <w:tabs>
          <w:tab w:leader="none" w:pos="625" w:val="left"/>
          <w:tab w:leader="none" w:pos="5902" w:val="left"/>
        </w:tabs>
        <w:spacing w:before="2" w:line="321" w:lineRule="exact"/>
        <w:ind w:firstLine="326" w:left="100"/>
        <w:jc w:val="left"/>
        <w:rPr>
          <w:sz w:val="28"/>
        </w:rPr>
      </w:pPr>
      <w:r>
        <w:rPr>
          <w:sz w:val="28"/>
        </w:rPr>
        <w:t xml:space="preserve">-  </w:t>
      </w:r>
      <w:r>
        <w:rPr>
          <w:sz w:val="28"/>
        </w:rPr>
        <w:t>анализ, интегрирование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z w:val="28"/>
        </w:rPr>
        <w:tab/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контексте;</w:t>
      </w:r>
    </w:p>
    <w:p w14:paraId="0B000000">
      <w:pPr>
        <w:pStyle w:val="Style_2"/>
        <w:widowControl w:val="1"/>
        <w:numPr>
          <w:ilvl w:val="0"/>
          <w:numId w:val="1"/>
        </w:numPr>
        <w:tabs>
          <w:tab w:leader="none" w:pos="625" w:val="left"/>
        </w:tabs>
        <w:spacing w:line="321" w:lineRule="exact"/>
        <w:ind w:firstLine="326" w:left="10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64"/>
          <w:sz w:val="28"/>
        </w:rPr>
        <w:t xml:space="preserve"> </w:t>
      </w:r>
      <w:r>
        <w:rPr>
          <w:sz w:val="28"/>
        </w:rPr>
        <w:t>проблем;</w:t>
      </w:r>
    </w:p>
    <w:p w14:paraId="0C000000">
      <w:pPr>
        <w:pStyle w:val="Style_2"/>
        <w:widowControl w:val="1"/>
        <w:numPr>
          <w:ilvl w:val="0"/>
          <w:numId w:val="1"/>
        </w:numPr>
        <w:tabs>
          <w:tab w:leader="none" w:pos="625" w:val="left"/>
        </w:tabs>
        <w:spacing w:before="2" w:line="321" w:lineRule="exact"/>
        <w:ind w:firstLine="326" w:left="100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ситуации.</w:t>
      </w:r>
    </w:p>
    <w:p w14:paraId="0D000000">
      <w:pPr>
        <w:widowControl w:val="1"/>
        <w:tabs>
          <w:tab w:leader="none" w:pos="625" w:val="left"/>
        </w:tabs>
        <w:spacing w:before="2" w:line="321" w:lineRule="exact"/>
        <w:ind/>
        <w:rPr>
          <w:sz w:val="28"/>
        </w:rPr>
      </w:pPr>
    </w:p>
    <w:p w14:paraId="0E000000">
      <w:pPr>
        <w:pStyle w:val="Style_1"/>
        <w:widowControl w:val="1"/>
        <w:spacing w:before="67"/>
        <w:ind w:firstLine="852" w:right="107"/>
      </w:pPr>
      <w:r>
        <w:t xml:space="preserve">В октябре – декабре учащиеся 8-9 классов приняли участие в диагностических работах по ФГ (математическая грамотность, </w:t>
      </w:r>
      <w:r>
        <w:t>естественно-научная</w:t>
      </w:r>
      <w:r>
        <w:t xml:space="preserve"> грамотность, читательская грамотность). </w:t>
      </w:r>
      <w:r>
        <w:t>Время продолжительности тестирования 40 минут.</w:t>
      </w:r>
      <w:r>
        <w:rPr>
          <w:spacing w:val="1"/>
        </w:rPr>
        <w:t xml:space="preserve"> </w:t>
      </w:r>
      <w:r>
        <w:t>В основу заданий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РЭШ</w:t>
      </w:r>
      <w:r>
        <w:rPr>
          <w:spacing w:val="1"/>
        </w:rPr>
        <w:t xml:space="preserve"> </w:t>
      </w:r>
      <w:r>
        <w:t>(Российской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rPr>
          <w:color w:val="0000FF"/>
          <w:u w:color="0000FF" w:val="single"/>
        </w:rPr>
        <w:fldChar w:fldCharType="begin"/>
      </w:r>
      <w:r>
        <w:rPr>
          <w:color w:val="0000FF"/>
          <w:u w:color="0000FF" w:val="single"/>
        </w:rPr>
        <w:instrText>HYPERLINK "https://fg.resh.edu.ru/"</w:instrText>
      </w:r>
      <w:r>
        <w:rPr>
          <w:color w:val="0000FF"/>
          <w:u w:color="0000FF" w:val="single"/>
        </w:rPr>
        <w:fldChar w:fldCharType="separate"/>
      </w:r>
      <w:r>
        <w:rPr>
          <w:color w:val="0000FF"/>
          <w:u w:color="0000FF" w:val="single"/>
        </w:rPr>
        <w:t>https://fg.resh.edu.ru/</w:t>
      </w:r>
      <w:r>
        <w:rPr>
          <w:color w:val="0000FF"/>
          <w:u w:color="0000FF" w:val="single"/>
        </w:rPr>
        <w:fldChar w:fldCharType="end"/>
      </w:r>
      <w:r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кодам.</w:t>
      </w:r>
      <w:r>
        <w:rPr>
          <w:spacing w:val="1"/>
        </w:rPr>
        <w:t xml:space="preserve"> </w:t>
      </w:r>
    </w:p>
    <w:p w14:paraId="0F000000">
      <w:pPr>
        <w:pStyle w:val="Style_1"/>
        <w:widowControl w:val="1"/>
        <w:spacing w:before="34"/>
        <w:ind w:firstLine="852" w:right="113"/>
      </w:pPr>
      <w:r>
        <w:t>Особенность работ заключа</w:t>
      </w:r>
      <w:r>
        <w:t>ются</w:t>
      </w:r>
      <w:r>
        <w:t xml:space="preserve"> в том, что он</w:t>
      </w:r>
      <w:r>
        <w:t>и</w:t>
      </w:r>
      <w:r>
        <w:t xml:space="preserve"> направлен</w:t>
      </w:r>
      <w:r>
        <w:t>ы</w:t>
      </w:r>
      <w:r>
        <w:t xml:space="preserve"> 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 xml:space="preserve">естественнонаучной, финансовой грамотности, </w:t>
      </w:r>
      <w:r>
        <w:t>креативновного</w:t>
      </w:r>
      <w:r>
        <w:t xml:space="preserve"> мышления и</w:t>
      </w:r>
      <w:r>
        <w:rPr>
          <w:spacing w:val="1"/>
        </w:rPr>
        <w:t xml:space="preserve"> </w:t>
      </w:r>
      <w:r>
        <w:t>глобальных компетенций,</w:t>
      </w:r>
      <w:r>
        <w:rPr>
          <w:spacing w:val="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формирование.</w:t>
      </w:r>
    </w:p>
    <w:p w14:paraId="10000000">
      <w:pPr>
        <w:pStyle w:val="Style_1"/>
        <w:widowControl w:val="1"/>
        <w:spacing w:before="28"/>
        <w:ind w:firstLine="852"/>
      </w:pPr>
      <w:r>
        <w:t>Структура</w:t>
      </w:r>
      <w:r>
        <w:rPr>
          <w:spacing w:val="-6"/>
        </w:rPr>
        <w:t xml:space="preserve"> </w:t>
      </w:r>
      <w:r>
        <w:t>диагностическ</w:t>
      </w:r>
      <w:r>
        <w:t>их</w:t>
      </w:r>
      <w:r>
        <w:rPr>
          <w:spacing w:val="-6"/>
        </w:rPr>
        <w:t xml:space="preserve"> </w:t>
      </w:r>
      <w:r>
        <w:t>работ</w:t>
      </w:r>
      <w:r>
        <w:t xml:space="preserve"> </w:t>
      </w:r>
      <w:r>
        <w:t>обеспечива</w:t>
      </w:r>
      <w:r>
        <w:t>ют</w:t>
      </w:r>
      <w:r>
        <w:rPr>
          <w:spacing w:val="-5"/>
        </w:rPr>
        <w:t xml:space="preserve"> </w:t>
      </w:r>
      <w:r>
        <w:t>возможности:</w:t>
      </w:r>
    </w:p>
    <w:p w14:paraId="11000000">
      <w:pPr>
        <w:pStyle w:val="Style_2"/>
        <w:widowControl w:val="1"/>
        <w:numPr>
          <w:ilvl w:val="0"/>
          <w:numId w:val="1"/>
        </w:numPr>
        <w:tabs>
          <w:tab w:leader="none" w:pos="633" w:val="left"/>
        </w:tabs>
        <w:spacing w:before="34"/>
        <w:ind w:firstLine="852" w:left="100" w:right="110"/>
        <w:rPr>
          <w:sz w:val="28"/>
        </w:rPr>
      </w:pPr>
      <w:r>
        <w:rPr>
          <w:sz w:val="28"/>
        </w:rPr>
        <w:t xml:space="preserve">выявления индивидуального уровня </w:t>
      </w:r>
      <w:r>
        <w:rPr>
          <w:sz w:val="28"/>
        </w:rPr>
        <w:t>сформированности</w:t>
      </w:r>
      <w:r>
        <w:rPr>
          <w:sz w:val="28"/>
        </w:rPr>
        <w:t xml:space="preserve"> функциональной</w:t>
      </w:r>
      <w:r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                             </w:t>
      </w:r>
      <w:r>
        <w:rPr>
          <w:sz w:val="28"/>
        </w:rPr>
        <w:t>грамотности;</w:t>
      </w:r>
    </w:p>
    <w:p w14:paraId="12000000">
      <w:pPr>
        <w:pStyle w:val="Style_2"/>
        <w:widowControl w:val="1"/>
        <w:numPr>
          <w:ilvl w:val="0"/>
          <w:numId w:val="1"/>
        </w:numPr>
        <w:tabs>
          <w:tab w:leader="none" w:pos="813" w:val="left"/>
        </w:tabs>
        <w:spacing w:before="1"/>
        <w:ind w:firstLine="852" w:left="100" w:right="113"/>
      </w:pP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 w14:paraId="13000000">
      <w:pPr>
        <w:pStyle w:val="Style_1"/>
        <w:widowControl w:val="1"/>
        <w:spacing w:before="31"/>
        <w:ind w:firstLine="708" w:right="114"/>
      </w:pP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проведенному</w:t>
      </w:r>
      <w:r>
        <w:rPr>
          <w:spacing w:val="1"/>
        </w:rPr>
        <w:t xml:space="preserve"> </w:t>
      </w:r>
      <w:r>
        <w:t>мониторингу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выводы:</w:t>
      </w:r>
    </w:p>
    <w:p w14:paraId="14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ind w:firstLine="708" w:right="109"/>
        <w:rPr>
          <w:sz w:val="28"/>
        </w:rPr>
      </w:pP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формализм знаний (знания у учащихся есть, однако грамотно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умеют.</w:t>
      </w:r>
      <w:r>
        <w:rPr>
          <w:spacing w:val="2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школы,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жизни).</w:t>
      </w:r>
    </w:p>
    <w:p w14:paraId="15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spacing w:line="320" w:lineRule="exact"/>
        <w:ind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приучены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рамках.</w:t>
      </w:r>
    </w:p>
    <w:p w14:paraId="16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spacing w:before="2"/>
        <w:ind w:firstLine="708" w:right="109"/>
        <w:rPr>
          <w:sz w:val="28"/>
        </w:rPr>
      </w:pPr>
      <w:r>
        <w:rPr>
          <w:sz w:val="28"/>
        </w:rPr>
        <w:t>Главная трудность при выполнении 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тексты.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 в первую очередь с неумением внимательно (вдумчиво) читать 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 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 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 поисках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ответа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вопрос.</w:t>
      </w:r>
    </w:p>
    <w:p w14:paraId="17000000">
      <w:pPr>
        <w:pStyle w:val="Style_2"/>
        <w:widowControl w:val="1"/>
        <w:numPr>
          <w:ilvl w:val="1"/>
          <w:numId w:val="1"/>
        </w:numPr>
        <w:tabs>
          <w:tab w:leader="none" w:pos="977" w:val="left"/>
        </w:tabs>
        <w:ind w:firstLine="708" w:right="116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6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том,</w:t>
      </w:r>
      <w:r>
        <w:rPr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1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-68"/>
          <w:sz w:val="28"/>
        </w:rPr>
        <w:t xml:space="preserve"> </w:t>
      </w:r>
      <w:r>
        <w:rPr>
          <w:sz w:val="28"/>
        </w:rPr>
        <w:t>к заданиям, требующим умения выделить существенное, установить то,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0"/>
          <w:sz w:val="28"/>
        </w:rPr>
        <w:t xml:space="preserve"> </w:t>
      </w:r>
      <w:r>
        <w:rPr>
          <w:sz w:val="28"/>
        </w:rPr>
        <w:t>нужны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23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воспроизведения,</w:t>
      </w:r>
      <w:r>
        <w:rPr>
          <w:spacing w:val="28"/>
          <w:sz w:val="28"/>
        </w:rPr>
        <w:t xml:space="preserve"> </w:t>
      </w:r>
      <w:r>
        <w:rPr>
          <w:sz w:val="28"/>
        </w:rPr>
        <w:t>даже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том</w:t>
      </w:r>
    </w:p>
    <w:p w14:paraId="18000000">
      <w:pPr>
        <w:pStyle w:val="Style_1"/>
        <w:widowControl w:val="1"/>
        <w:spacing w:before="67" w:line="240" w:lineRule="auto"/>
        <w:ind w:right="110"/>
      </w:pPr>
      <w:r>
        <w:t>случае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7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сложными</w:t>
      </w:r>
      <w:r>
        <w:rPr>
          <w:spacing w:val="3"/>
        </w:rPr>
        <w:t xml:space="preserve"> </w:t>
      </w:r>
      <w:r>
        <w:t>умениями.</w:t>
      </w:r>
    </w:p>
    <w:p w14:paraId="19000000">
      <w:pPr>
        <w:pStyle w:val="Style_2"/>
        <w:widowControl w:val="1"/>
        <w:numPr>
          <w:ilvl w:val="2"/>
          <w:numId w:val="1"/>
        </w:numPr>
        <w:tabs>
          <w:tab w:leader="none" w:pos="1093" w:val="left"/>
        </w:tabs>
        <w:ind w:firstLine="708" w:left="100" w:right="388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монитора компьютера, что создавало трудности в понимании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 w14:paraId="1A000000">
      <w:pPr>
        <w:pStyle w:val="Style_2"/>
        <w:widowControl w:val="1"/>
        <w:numPr>
          <w:ilvl w:val="2"/>
          <w:numId w:val="1"/>
        </w:numPr>
        <w:tabs>
          <w:tab w:leader="none" w:pos="1005" w:val="left"/>
        </w:tabs>
        <w:spacing w:line="240" w:lineRule="auto"/>
        <w:ind w:firstLine="708" w:left="100" w:right="397"/>
        <w:rPr>
          <w:sz w:val="28"/>
        </w:rPr>
      </w:pPr>
      <w:r>
        <w:rPr>
          <w:sz w:val="28"/>
        </w:rPr>
        <w:t>Тексты неудобно расположены и требуют пролистывания экрана и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прочтения,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задания.</w:t>
      </w:r>
    </w:p>
    <w:p w14:paraId="1B000000">
      <w:pPr>
        <w:pStyle w:val="Style_2"/>
        <w:widowControl w:val="1"/>
        <w:numPr>
          <w:ilvl w:val="2"/>
          <w:numId w:val="1"/>
        </w:numPr>
        <w:tabs>
          <w:tab w:leader="none" w:pos="1193" w:val="left"/>
        </w:tabs>
        <w:spacing w:line="240" w:lineRule="auto"/>
        <w:ind w:firstLine="708" w:left="100" w:right="392"/>
        <w:rPr>
          <w:sz w:val="28"/>
        </w:rPr>
      </w:pP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ответа.</w:t>
      </w:r>
    </w:p>
    <w:p w14:paraId="1C000000">
      <w:pPr>
        <w:pStyle w:val="Style_1"/>
        <w:widowControl w:val="1"/>
        <w:ind w:firstLine="708" w:right="389"/>
      </w:pPr>
      <w:r>
        <w:t>В</w:t>
      </w:r>
      <w:r>
        <w:rPr>
          <w:spacing w:val="1"/>
        </w:rPr>
        <w:t xml:space="preserve"> </w:t>
      </w:r>
      <w:r>
        <w:t>проведенном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близких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 жизни,</w:t>
      </w:r>
      <w:r>
        <w:rPr>
          <w:spacing w:val="1"/>
        </w:rPr>
        <w:t xml:space="preserve"> </w:t>
      </w:r>
      <w:r>
        <w:t>а также при работе 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1"/>
        </w:rPr>
        <w:t xml:space="preserve"> </w:t>
      </w:r>
      <w:r>
        <w:t>формате, не</w:t>
      </w:r>
      <w:r>
        <w:rPr>
          <w:spacing w:val="-5"/>
        </w:rPr>
        <w:t xml:space="preserve"> </w:t>
      </w:r>
      <w:r>
        <w:t>характерной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большинства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учебников.</w:t>
      </w:r>
    </w:p>
    <w:p w14:paraId="1D000000">
      <w:pPr>
        <w:pStyle w:val="Style_1"/>
        <w:widowControl w:val="1"/>
        <w:ind w:firstLine="708" w:right="389"/>
      </w:pPr>
      <w:r>
        <w:t>В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продемонстрировали средний</w:t>
      </w:r>
      <w:r>
        <w:t xml:space="preserve"> (достаточный)</w:t>
      </w:r>
      <w:r>
        <w:t xml:space="preserve"> уровень. Небольшой разброс в результатах</w:t>
      </w:r>
      <w:r>
        <w:rPr>
          <w:spacing w:val="1"/>
        </w:rPr>
        <w:t xml:space="preserve"> </w:t>
      </w:r>
      <w:r>
        <w:t>по данным видам грамотности говорит об</w:t>
      </w:r>
      <w:r>
        <w:rPr>
          <w:spacing w:val="1"/>
        </w:rPr>
        <w:t xml:space="preserve"> </w:t>
      </w:r>
      <w:r>
        <w:t>относительной однородности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обучающихся.</w:t>
      </w:r>
    </w:p>
    <w:p w14:paraId="1E000000">
      <w:pPr>
        <w:widowControl w:val="1"/>
        <w:ind/>
        <w:jc w:val="both"/>
        <w:rPr>
          <w:sz w:val="28"/>
        </w:rPr>
      </w:pPr>
    </w:p>
    <w:p w14:paraId="1F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5"/>
      </w:pPr>
      <w:r>
        <w:t>Процесс развития функциональной грамотности</w:t>
      </w:r>
      <w:r>
        <w:rPr>
          <w:spacing w:val="70"/>
        </w:rPr>
        <w:t xml:space="preserve"> </w:t>
      </w:r>
      <w:r>
        <w:t>учащихся длителен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сложен.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необходимо:</w:t>
      </w:r>
    </w:p>
    <w:p w14:paraId="20000000">
      <w:pPr>
        <w:pStyle w:val="Style_2"/>
        <w:widowControl w:val="1"/>
        <w:numPr>
          <w:ilvl w:val="2"/>
          <w:numId w:val="1"/>
        </w:numPr>
        <w:tabs>
          <w:tab w:leader="none" w:pos="1269" w:val="left"/>
          <w:tab w:leader="none" w:pos="9356" w:val="left"/>
          <w:tab w:leader="none" w:pos="9498" w:val="left"/>
        </w:tabs>
        <w:ind w:firstLine="326" w:left="100" w:right="395"/>
        <w:rPr>
          <w:sz w:val="28"/>
        </w:rPr>
      </w:pP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14:paraId="21000000">
      <w:pPr>
        <w:pStyle w:val="Style_2"/>
        <w:widowControl w:val="1"/>
        <w:numPr>
          <w:ilvl w:val="2"/>
          <w:numId w:val="1"/>
        </w:numPr>
        <w:tabs>
          <w:tab w:leader="none" w:pos="1233" w:val="left"/>
          <w:tab w:leader="none" w:pos="9356" w:val="left"/>
          <w:tab w:leader="none" w:pos="9498" w:val="left"/>
        </w:tabs>
        <w:ind w:firstLine="326" w:left="100" w:right="393"/>
        <w:rPr>
          <w:sz w:val="28"/>
        </w:rPr>
      </w:pPr>
      <w:r>
        <w:rPr>
          <w:sz w:val="28"/>
        </w:rPr>
        <w:t>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 которая заключается в непонимании смысла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«прочитать»;</w:t>
      </w:r>
    </w:p>
    <w:p w14:paraId="22000000">
      <w:pPr>
        <w:pStyle w:val="Style_2"/>
        <w:widowControl w:val="1"/>
        <w:numPr>
          <w:ilvl w:val="2"/>
          <w:numId w:val="1"/>
        </w:numPr>
        <w:tabs>
          <w:tab w:leader="none" w:pos="1113" w:val="left"/>
          <w:tab w:leader="none" w:pos="9356" w:val="left"/>
          <w:tab w:leader="none" w:pos="9498" w:val="left"/>
        </w:tabs>
        <w:ind w:firstLine="326" w:left="100" w:right="394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 направленных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грамотности.</w:t>
      </w:r>
    </w:p>
    <w:p w14:paraId="23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  <w:r>
        <w:t>Комплексное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низшем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значительно улучшить</w:t>
      </w:r>
      <w:r>
        <w:rPr>
          <w:spacing w:val="1"/>
        </w:rPr>
        <w:t xml:space="preserve"> </w:t>
      </w:r>
      <w:r>
        <w:t>уровень совокупных</w:t>
      </w:r>
      <w:r>
        <w:rPr>
          <w:spacing w:val="1"/>
        </w:rPr>
        <w:t xml:space="preserve"> </w:t>
      </w:r>
      <w:r>
        <w:t>результатов.</w:t>
      </w:r>
      <w:r>
        <w:t xml:space="preserve"> </w:t>
      </w:r>
    </w:p>
    <w:p w14:paraId="24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25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  <w:rPr>
          <w:b w:val="1"/>
          <w:color w:val="222222"/>
        </w:rPr>
      </w:pPr>
      <w:r>
        <w:rPr>
          <w:b w:val="1"/>
          <w:color w:val="222222"/>
        </w:rPr>
        <w:t>Информация о внеурочных мероприятиях по функциональной грамотности</w:t>
      </w:r>
    </w:p>
    <w:tbl>
      <w:tblPr>
        <w:tblStyle w:val="Style_3"/>
        <w:tblW w:type="auto" w:w="0"/>
        <w:tblBorders>
          <w:top w:color="222222" w:sz="4" w:val="single"/>
          <w:left w:color="222222" w:sz="4" w:val="single"/>
          <w:bottom w:color="222222" w:sz="4" w:val="single"/>
          <w:right w:color="222222" w:sz="4" w:val="single"/>
        </w:tblBorders>
        <w:tblLayout w:type="fixed"/>
        <w:tblCellMar>
          <w:left w:type="dxa" w:w="0"/>
          <w:right w:type="dxa" w:w="0"/>
        </w:tblCellMar>
      </w:tblPr>
      <w:tblGrid>
        <w:gridCol w:w="2517"/>
        <w:gridCol w:w="5483"/>
        <w:gridCol w:w="992"/>
      </w:tblGrid>
      <w:tr>
        <w:trPr>
          <w:tblHeader/>
        </w:trPr>
        <w:tc>
          <w:tcPr>
            <w:tcW w:type="dxa" w:w="251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shd w:fill="FFFFFF" w:val="clear"/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6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Тематическая неделя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shd w:fill="FFFFFF" w:val="clear"/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7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Мероприятия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shd w:fill="FFFFFF" w:val="clear"/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8000000">
            <w:pPr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</w:t>
            </w:r>
          </w:p>
        </w:tc>
      </w:tr>
      <w:tr>
        <w:tc>
          <w:tcPr>
            <w:tcW w:type="dxa" w:w="2517"/>
            <w:vMerge w:val="restart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9000000">
            <w:pPr>
              <w:rPr>
                <w:sz w:val="28"/>
              </w:rPr>
            </w:pPr>
            <w:r>
              <w:rPr>
                <w:sz w:val="28"/>
              </w:rPr>
              <w:t>Неделя читательской грамотности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A000000">
            <w:pPr>
              <w:rPr>
                <w:sz w:val="28"/>
              </w:rPr>
            </w:pPr>
            <w:r>
              <w:rPr>
                <w:sz w:val="28"/>
              </w:rPr>
              <w:t>ВНД «Страницами сказок мира»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c>
          <w:tcPr>
            <w:tcW w:type="dxa" w:w="2517"/>
            <w:gridSpan w:val="1"/>
            <w:vMerge w:val="continue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/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C000000">
            <w:pPr>
              <w:rPr>
                <w:sz w:val="28"/>
              </w:rPr>
            </w:pPr>
            <w:r>
              <w:rPr>
                <w:sz w:val="28"/>
              </w:rPr>
              <w:t xml:space="preserve">Библиотечный час 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D000000">
            <w:pPr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</w:tr>
      <w:tr>
        <w:tc>
          <w:tcPr>
            <w:tcW w:type="dxa" w:w="2517"/>
            <w:vMerge w:val="restart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E000000">
            <w:pPr>
              <w:rPr>
                <w:sz w:val="28"/>
              </w:rPr>
            </w:pPr>
            <w:r>
              <w:rPr>
                <w:sz w:val="28"/>
              </w:rPr>
              <w:t xml:space="preserve">Неделя </w:t>
            </w:r>
            <w:r>
              <w:rPr>
                <w:sz w:val="28"/>
              </w:rPr>
              <w:t>естественно-научной</w:t>
            </w:r>
            <w:r>
              <w:rPr>
                <w:sz w:val="28"/>
              </w:rPr>
              <w:t xml:space="preserve"> грамотности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Викторина на знание морей и океанов.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0000000">
            <w:pPr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</w:tr>
      <w:tr>
        <w:tc>
          <w:tcPr>
            <w:tcW w:type="dxa" w:w="2517"/>
            <w:gridSpan w:val="1"/>
            <w:vMerge w:val="continue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/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1000000">
            <w:pPr>
              <w:rPr>
                <w:sz w:val="28"/>
              </w:rPr>
            </w:pPr>
            <w:r>
              <w:rPr>
                <w:sz w:val="28"/>
              </w:rPr>
              <w:t>Проект «Твое село».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>
        <w:tc>
          <w:tcPr>
            <w:tcW w:type="dxa" w:w="2517"/>
            <w:vMerge w:val="restart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3000000">
            <w:pPr>
              <w:rPr>
                <w:sz w:val="28"/>
              </w:rPr>
            </w:pPr>
            <w:r>
              <w:rPr>
                <w:sz w:val="28"/>
              </w:rPr>
              <w:t xml:space="preserve">Неделя финансовой грамотности </w:t>
            </w:r>
          </w:p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4000000">
            <w:pPr>
              <w:rPr>
                <w:sz w:val="28"/>
              </w:rPr>
            </w:pPr>
            <w:r>
              <w:rPr>
                <w:sz w:val="28"/>
              </w:rPr>
              <w:t xml:space="preserve">Круглый стол: «С деньгами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 xml:space="preserve"> ты или зачем быть финансово грамотным?».</w:t>
            </w: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5000000">
            <w:pPr>
              <w:widowControl w:val="1"/>
              <w:spacing w:line="276" w:lineRule="auto"/>
              <w:ind/>
            </w:pPr>
            <w:r>
              <w:t>3-4</w:t>
            </w:r>
          </w:p>
        </w:tc>
      </w:tr>
      <w:tr>
        <w:tc>
          <w:tcPr>
            <w:tcW w:type="dxa" w:w="2517"/>
            <w:gridSpan w:val="1"/>
            <w:vMerge w:val="continue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/>
        </w:tc>
        <w:tc>
          <w:tcPr>
            <w:tcW w:type="dxa" w:w="5483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>Открытый урок: «Акции. Что должен знать начинающий инвестор».</w:t>
            </w:r>
          </w:p>
          <w:p w14:paraId="37000000">
            <w:pPr>
              <w:rPr>
                <w:sz w:val="28"/>
              </w:rPr>
            </w:pPr>
            <w:r>
              <w:rPr>
                <w:sz w:val="28"/>
              </w:rPr>
              <w:t>«Биржа и основы инвестирования».</w:t>
            </w:r>
          </w:p>
          <w:p w14:paraId="38000000">
            <w:pPr>
              <w:rPr>
                <w:sz w:val="28"/>
              </w:rPr>
            </w:pPr>
            <w:r>
              <w:rPr>
                <w:sz w:val="28"/>
              </w:rPr>
              <w:t>«Личный финансовый план. Путь к достижению цели</w:t>
            </w:r>
          </w:p>
          <w:p w14:paraId="39000000">
            <w:pPr>
              <w:rPr>
                <w:sz w:val="28"/>
              </w:rPr>
            </w:pPr>
          </w:p>
        </w:tc>
        <w:tc>
          <w:tcPr>
            <w:tcW w:type="dxa" w:w="992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3A000000">
            <w:pPr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</w:tr>
    </w:tbl>
    <w:p w14:paraId="3B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3C000000">
      <w:pPr>
        <w:pStyle w:val="Style_2"/>
        <w:widowControl w:val="1"/>
        <w:ind w:left="927"/>
        <w:jc w:val="center"/>
        <w:rPr>
          <w:b w:val="1"/>
          <w:sz w:val="24"/>
        </w:rPr>
      </w:pPr>
      <w:r>
        <w:t>Д</w:t>
      </w:r>
      <w:r>
        <w:t>иагностические контрольные работы</w:t>
      </w:r>
      <w:r>
        <w:rPr>
          <w:b w:val="1"/>
          <w:sz w:val="24"/>
        </w:rPr>
        <w:t xml:space="preserve"> </w:t>
      </w:r>
    </w:p>
    <w:p w14:paraId="3D000000">
      <w:pPr>
        <w:pStyle w:val="Style_2"/>
        <w:widowControl w:val="1"/>
        <w:ind w:left="927"/>
        <w:jc w:val="center"/>
        <w:rPr>
          <w:b w:val="1"/>
          <w:sz w:val="24"/>
        </w:rPr>
      </w:pPr>
    </w:p>
    <w:tbl>
      <w:tblPr>
        <w:tblStyle w:val="Style_4"/>
        <w:tblW w:type="auto" w:w="0"/>
        <w:tblInd w:type="dxa" w:w="108"/>
        <w:tblLayout w:type="fixed"/>
      </w:tblPr>
      <w:tblGrid>
        <w:gridCol w:w="1418"/>
        <w:gridCol w:w="2977"/>
        <w:gridCol w:w="2693"/>
        <w:gridCol w:w="2693"/>
      </w:tblGrid>
      <w:tr>
        <w:tc>
          <w:tcPr>
            <w:tcW w:type="dxa" w:w="1418"/>
          </w:tcPr>
          <w:p w14:paraId="3E000000">
            <w:pPr>
              <w:pStyle w:val="Style_5"/>
            </w:pPr>
            <w:r>
              <w:t xml:space="preserve">8 класс </w:t>
            </w:r>
          </w:p>
        </w:tc>
        <w:tc>
          <w:tcPr>
            <w:tcW w:type="dxa" w:w="2977"/>
          </w:tcPr>
          <w:p w14:paraId="3F000000">
            <w:pPr>
              <w:pStyle w:val="Style_5"/>
            </w:pPr>
            <w:r>
              <w:rPr>
                <w:b w:val="1"/>
              </w:rPr>
              <w:t xml:space="preserve">Читательская </w:t>
            </w:r>
            <w:r>
              <w:rPr>
                <w:b w:val="1"/>
              </w:rPr>
              <w:t xml:space="preserve">грамотность </w:t>
            </w:r>
            <w:r>
              <w:t xml:space="preserve">8 класс. </w:t>
            </w:r>
          </w:p>
          <w:p w14:paraId="40000000">
            <w:pPr>
              <w:pStyle w:val="Style_5"/>
            </w:pPr>
            <w:r>
              <w:t xml:space="preserve">Диагностическая работа 2022. </w:t>
            </w:r>
          </w:p>
          <w:p w14:paraId="41000000">
            <w:pPr>
              <w:pStyle w:val="Style_5"/>
            </w:pPr>
            <w:r>
              <w:t xml:space="preserve">Вариант 2. </w:t>
            </w:r>
          </w:p>
          <w:p w14:paraId="42000000">
            <w:pPr>
              <w:pStyle w:val="Style_5"/>
            </w:pPr>
            <w:r>
              <w:t xml:space="preserve">Задания: </w:t>
            </w:r>
          </w:p>
          <w:p w14:paraId="43000000">
            <w:pPr>
              <w:pStyle w:val="Style_5"/>
            </w:pPr>
            <w:r>
              <w:t xml:space="preserve">«Гольфстрим», </w:t>
            </w:r>
          </w:p>
          <w:p w14:paraId="44000000">
            <w:pPr>
              <w:pStyle w:val="Style_5"/>
            </w:pPr>
            <w:r>
              <w:t xml:space="preserve">«Гуманитарии и технари» </w:t>
            </w:r>
          </w:p>
        </w:tc>
        <w:tc>
          <w:tcPr>
            <w:tcW w:type="dxa" w:w="2693"/>
          </w:tcPr>
          <w:p w14:paraId="45000000">
            <w:pPr>
              <w:pStyle w:val="Style_5"/>
            </w:pPr>
            <w:r>
              <w:rPr>
                <w:b w:val="1"/>
              </w:rPr>
              <w:t xml:space="preserve">Математическая </w:t>
            </w:r>
            <w:r>
              <w:rPr>
                <w:b w:val="1"/>
              </w:rPr>
              <w:t xml:space="preserve">грамотность </w:t>
            </w:r>
          </w:p>
          <w:p w14:paraId="46000000">
            <w:pPr>
              <w:pStyle w:val="Style_5"/>
            </w:pPr>
            <w:r>
              <w:t xml:space="preserve">8 класс. </w:t>
            </w:r>
          </w:p>
          <w:p w14:paraId="47000000">
            <w:pPr>
              <w:pStyle w:val="Style_5"/>
            </w:pPr>
            <w:r>
              <w:t xml:space="preserve">Диагностическая работа 2021. </w:t>
            </w:r>
          </w:p>
          <w:p w14:paraId="48000000">
            <w:pPr>
              <w:pStyle w:val="Style_5"/>
            </w:pPr>
            <w:r>
              <w:t xml:space="preserve">Вариант 2. </w:t>
            </w:r>
          </w:p>
          <w:p w14:paraId="49000000">
            <w:pPr>
              <w:pStyle w:val="Style_5"/>
            </w:pPr>
            <w:r>
              <w:t>Задания: «</w:t>
            </w:r>
            <w:r>
              <w:t>Инфузия</w:t>
            </w:r>
            <w:r>
              <w:t xml:space="preserve">», </w:t>
            </w:r>
          </w:p>
          <w:p w14:paraId="4A000000">
            <w:pPr>
              <w:pStyle w:val="Style_5"/>
            </w:pPr>
            <w:r>
              <w:t xml:space="preserve">«Многоярусный торт» </w:t>
            </w:r>
          </w:p>
        </w:tc>
        <w:tc>
          <w:tcPr>
            <w:tcW w:type="dxa" w:w="2693"/>
          </w:tcPr>
          <w:p w14:paraId="4B000000">
            <w:pPr>
              <w:pStyle w:val="Style_5"/>
            </w:pPr>
            <w:r>
              <w:rPr>
                <w:b w:val="1"/>
              </w:rPr>
              <w:t>Естественнонаучна</w:t>
            </w:r>
            <w:r>
              <w:rPr>
                <w:b w:val="1"/>
              </w:rPr>
              <w:t xml:space="preserve">я грамотность </w:t>
            </w:r>
          </w:p>
          <w:p w14:paraId="4C000000">
            <w:pPr>
              <w:pStyle w:val="Style_5"/>
            </w:pPr>
            <w:r>
              <w:t xml:space="preserve">8 класс. </w:t>
            </w:r>
          </w:p>
          <w:p w14:paraId="4D000000">
            <w:pPr>
              <w:pStyle w:val="Style_5"/>
            </w:pPr>
            <w:r>
              <w:t xml:space="preserve">Диагностическая работа 2022. </w:t>
            </w:r>
          </w:p>
          <w:p w14:paraId="4E000000">
            <w:pPr>
              <w:pStyle w:val="Style_5"/>
            </w:pPr>
            <w:r>
              <w:t xml:space="preserve">Вариант 1. </w:t>
            </w:r>
          </w:p>
          <w:p w14:paraId="4F000000">
            <w:pPr>
              <w:pStyle w:val="Style_5"/>
            </w:pPr>
            <w:r>
              <w:t xml:space="preserve">Задания: «Агент </w:t>
            </w:r>
          </w:p>
          <w:p w14:paraId="50000000">
            <w:pPr>
              <w:pStyle w:val="Style_5"/>
            </w:pPr>
            <w:r>
              <w:t xml:space="preserve">000», «Ветряк» </w:t>
            </w:r>
          </w:p>
        </w:tc>
      </w:tr>
      <w:tr>
        <w:tc>
          <w:tcPr>
            <w:tcW w:type="dxa" w:w="1418"/>
          </w:tcPr>
          <w:p w14:paraId="51000000">
            <w:pPr>
              <w:pStyle w:val="Style_5"/>
            </w:pPr>
            <w:r>
              <w:t xml:space="preserve">9 класс </w:t>
            </w:r>
          </w:p>
        </w:tc>
        <w:tc>
          <w:tcPr>
            <w:tcW w:type="dxa" w:w="2977"/>
          </w:tcPr>
          <w:p w14:paraId="52000000">
            <w:pPr>
              <w:pStyle w:val="Style_5"/>
            </w:pPr>
            <w:r>
              <w:rPr>
                <w:b w:val="1"/>
              </w:rPr>
              <w:t xml:space="preserve">Математическая грамотность </w:t>
            </w:r>
          </w:p>
          <w:p w14:paraId="53000000">
            <w:pPr>
              <w:pStyle w:val="Style_5"/>
            </w:pPr>
            <w:r>
              <w:t xml:space="preserve">8 класс. </w:t>
            </w:r>
          </w:p>
          <w:p w14:paraId="54000000">
            <w:pPr>
              <w:pStyle w:val="Style_5"/>
            </w:pPr>
            <w:r>
              <w:t xml:space="preserve">Диагностическая работа 2021. </w:t>
            </w:r>
          </w:p>
          <w:p w14:paraId="55000000">
            <w:pPr>
              <w:pStyle w:val="Style_5"/>
            </w:pPr>
            <w:r>
              <w:t xml:space="preserve">Вариант 2. </w:t>
            </w:r>
          </w:p>
          <w:p w14:paraId="56000000">
            <w:pPr>
              <w:pStyle w:val="Style_5"/>
            </w:pPr>
            <w:r>
              <w:t xml:space="preserve">Задания: </w:t>
            </w:r>
          </w:p>
          <w:p w14:paraId="57000000">
            <w:pPr>
              <w:pStyle w:val="Style_5"/>
            </w:pPr>
            <w:r>
              <w:t>«</w:t>
            </w:r>
            <w:r>
              <w:t>Инфузия</w:t>
            </w:r>
            <w:r>
              <w:t xml:space="preserve">», </w:t>
            </w:r>
          </w:p>
          <w:p w14:paraId="58000000">
            <w:pPr>
              <w:pStyle w:val="Style_5"/>
            </w:pPr>
            <w:r>
              <w:t xml:space="preserve">«Многоярусный торт» </w:t>
            </w:r>
          </w:p>
        </w:tc>
        <w:tc>
          <w:tcPr>
            <w:tcW w:type="dxa" w:w="2693"/>
          </w:tcPr>
          <w:p w14:paraId="59000000">
            <w:pPr>
              <w:pStyle w:val="Style_5"/>
            </w:pPr>
            <w:r>
              <w:rPr>
                <w:b w:val="1"/>
              </w:rPr>
              <w:t xml:space="preserve">Естественнонаучная грамотность </w:t>
            </w:r>
          </w:p>
          <w:p w14:paraId="5A000000">
            <w:pPr>
              <w:pStyle w:val="Style_5"/>
            </w:pPr>
            <w:r>
              <w:t xml:space="preserve">9 класс. </w:t>
            </w:r>
          </w:p>
          <w:p w14:paraId="5B000000">
            <w:pPr>
              <w:pStyle w:val="Style_5"/>
            </w:pPr>
            <w:r>
              <w:t xml:space="preserve">Диагностическая работа 2022. </w:t>
            </w:r>
          </w:p>
          <w:p w14:paraId="5C000000">
            <w:pPr>
              <w:pStyle w:val="Style_5"/>
            </w:pPr>
            <w:r>
              <w:t xml:space="preserve">Вариант 2. </w:t>
            </w:r>
          </w:p>
          <w:p w14:paraId="5D000000">
            <w:pPr>
              <w:pStyle w:val="Style_5"/>
            </w:pPr>
            <w:r>
              <w:t xml:space="preserve">Задания: «Почему мы видим так, а не иначе?!», «Зелёная» энергетика </w:t>
            </w:r>
          </w:p>
        </w:tc>
        <w:tc>
          <w:tcPr>
            <w:tcW w:type="dxa" w:w="2693"/>
          </w:tcPr>
          <w:p w14:paraId="5E000000">
            <w:pPr>
              <w:pStyle w:val="Style_5"/>
            </w:pPr>
            <w:r>
              <w:rPr>
                <w:b w:val="1"/>
              </w:rPr>
              <w:t xml:space="preserve">Читательская грамотность </w:t>
            </w:r>
          </w:p>
          <w:p w14:paraId="5F000000">
            <w:pPr>
              <w:pStyle w:val="Style_5"/>
            </w:pPr>
            <w:r>
              <w:t xml:space="preserve">8 класс. </w:t>
            </w:r>
          </w:p>
          <w:p w14:paraId="60000000">
            <w:pPr>
              <w:pStyle w:val="Style_5"/>
            </w:pPr>
            <w:r>
              <w:t xml:space="preserve">Диагностическая работа 2022. </w:t>
            </w:r>
          </w:p>
          <w:p w14:paraId="61000000">
            <w:pPr>
              <w:pStyle w:val="Style_5"/>
            </w:pPr>
            <w:r>
              <w:t xml:space="preserve">Вариант 2. </w:t>
            </w:r>
          </w:p>
          <w:p w14:paraId="62000000">
            <w:pPr>
              <w:pStyle w:val="Style_5"/>
            </w:pPr>
            <w:r>
              <w:t xml:space="preserve">Задания: </w:t>
            </w:r>
          </w:p>
          <w:p w14:paraId="63000000">
            <w:pPr>
              <w:pStyle w:val="Style_5"/>
            </w:pPr>
            <w:r>
              <w:t xml:space="preserve">«Гольфстрим», </w:t>
            </w:r>
          </w:p>
          <w:p w14:paraId="64000000">
            <w:pPr>
              <w:pStyle w:val="Style_5"/>
            </w:pPr>
            <w:r>
              <w:t xml:space="preserve">«Гуманитарии и технари» </w:t>
            </w:r>
          </w:p>
        </w:tc>
      </w:tr>
    </w:tbl>
    <w:p w14:paraId="65000000">
      <w:pPr>
        <w:widowControl w:val="1"/>
        <w:ind w:firstLine="708"/>
        <w:jc w:val="both"/>
        <w:rPr>
          <w:sz w:val="28"/>
        </w:rPr>
      </w:pPr>
    </w:p>
    <w:p w14:paraId="66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Диагностика позволила оценить компетенции </w:t>
      </w:r>
      <w:r>
        <w:rPr>
          <w:sz w:val="28"/>
        </w:rPr>
        <w:t>обучающихся</w:t>
      </w:r>
      <w:r>
        <w:rPr>
          <w:sz w:val="28"/>
        </w:rPr>
        <w:t xml:space="preserve"> по сферам функциональной грамотности</w:t>
      </w:r>
    </w:p>
    <w:p w14:paraId="67000000">
      <w:pPr>
        <w:widowControl w:val="1"/>
        <w:numPr>
          <w:ilvl w:val="0"/>
          <w:numId w:val="2"/>
        </w:numPr>
        <w:tabs>
          <w:tab w:leader="none" w:pos="0" w:val="left"/>
        </w:tabs>
        <w:ind w:firstLine="709" w:left="0"/>
        <w:rPr>
          <w:sz w:val="28"/>
        </w:rPr>
      </w:pPr>
      <w:r>
        <w:rPr>
          <w:sz w:val="28"/>
        </w:rPr>
        <w:t>математическая грамотность (далее - МГ);</w:t>
      </w:r>
    </w:p>
    <w:p w14:paraId="68000000">
      <w:pPr>
        <w:widowControl w:val="1"/>
        <w:numPr>
          <w:ilvl w:val="0"/>
          <w:numId w:val="2"/>
        </w:numPr>
        <w:tabs>
          <w:tab w:leader="none" w:pos="0" w:val="left"/>
        </w:tabs>
        <w:ind w:firstLine="709" w:left="0"/>
        <w:rPr>
          <w:sz w:val="28"/>
        </w:rPr>
      </w:pPr>
      <w:r>
        <w:rPr>
          <w:sz w:val="28"/>
        </w:rPr>
        <w:t>читательская грамотность (далее - ЧГ);</w:t>
      </w:r>
    </w:p>
    <w:p w14:paraId="69000000">
      <w:pPr>
        <w:widowControl w:val="1"/>
        <w:numPr>
          <w:ilvl w:val="0"/>
          <w:numId w:val="2"/>
        </w:numPr>
        <w:tabs>
          <w:tab w:leader="none" w:pos="0" w:val="left"/>
        </w:tabs>
        <w:ind w:firstLine="709" w:left="0"/>
        <w:rPr>
          <w:sz w:val="28"/>
        </w:rPr>
      </w:pPr>
      <w:r>
        <w:rPr>
          <w:sz w:val="28"/>
        </w:rPr>
        <w:t>естественнонаучная грамотность (ЕГ).</w:t>
      </w:r>
    </w:p>
    <w:p w14:paraId="6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КРАТКОЕ ОПИСАНИЕ СФЕР ФУНКЦИОНАЛЬНОЙ ГРАМОТНОСТИ</w:t>
      </w:r>
    </w:p>
    <w:p w14:paraId="6B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b w:val="1"/>
          <w:sz w:val="28"/>
        </w:rPr>
        <w:t>Математическая грамотность</w:t>
      </w:r>
      <w:r>
        <w:rPr>
          <w:sz w:val="28"/>
        </w:rPr>
        <w:t xml:space="preserve">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14:paraId="6C000000">
      <w:pPr>
        <w:widowControl w:val="1"/>
        <w:ind w:firstLine="270"/>
        <w:jc w:val="both"/>
        <w:rPr>
          <w:sz w:val="28"/>
        </w:rPr>
      </w:pPr>
      <w:r>
        <w:rPr>
          <w:sz w:val="28"/>
        </w:rPr>
        <w:t>Основа организации оценки математической грамотности включает три структурных компонента:</w:t>
      </w:r>
    </w:p>
    <w:p w14:paraId="6D000000">
      <w:pPr>
        <w:widowControl w:val="1"/>
        <w:numPr>
          <w:ilvl w:val="0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контекст, в котором представлена проблема;</w:t>
      </w:r>
    </w:p>
    <w:p w14:paraId="6E000000">
      <w:pPr>
        <w:widowControl w:val="1"/>
        <w:numPr>
          <w:ilvl w:val="0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содержание математического образования, которое используется в заданиях;</w:t>
      </w:r>
    </w:p>
    <w:p w14:paraId="6F000000">
      <w:pPr>
        <w:widowControl w:val="1"/>
        <w:numPr>
          <w:ilvl w:val="0"/>
          <w:numId w:val="3"/>
        </w:numPr>
        <w:ind w:firstLine="709" w:left="0"/>
        <w:jc w:val="both"/>
        <w:rPr>
          <w:sz w:val="28"/>
        </w:rPr>
      </w:pPr>
      <w:r>
        <w:rPr>
          <w:sz w:val="28"/>
        </w:rPr>
        <w:t>мыслительная деятельность (</w:t>
      </w:r>
      <w:r>
        <w:rPr>
          <w:sz w:val="28"/>
        </w:rPr>
        <w:t>компетентностная</w:t>
      </w:r>
      <w:r>
        <w:rPr>
          <w:sz w:val="28"/>
        </w:rPr>
        <w:t xml:space="preserve"> область), необходимая для того, чтобы связать контекст, в котором представлена проблема, с математическим содержанием, необходимым для её решения.</w:t>
      </w:r>
    </w:p>
    <w:p w14:paraId="70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Для определения уровня математической грамотности обучающимся предлагаются учебные задачи, содержащие близкие к реальным проблемные ситуации, представленные в некотором контексте и разрешаемые доступными </w:t>
      </w:r>
      <w:r>
        <w:rPr>
          <w:sz w:val="28"/>
        </w:rPr>
        <w:t>обучающемуся</w:t>
      </w:r>
      <w:r>
        <w:rPr>
          <w:sz w:val="28"/>
        </w:rPr>
        <w:t xml:space="preserve"> средствами математики.</w:t>
      </w:r>
    </w:p>
    <w:p w14:paraId="71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b w:val="1"/>
          <w:sz w:val="28"/>
        </w:rPr>
        <w:t>Читательская грамотность</w:t>
      </w:r>
      <w:r>
        <w:rPr>
          <w:sz w:val="28"/>
        </w:rPr>
        <w:t xml:space="preserve"> – это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14:paraId="72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Особое внимание в диагностике читательской грамотности уделяется множественным текстам – текстам, которые взяты из разных источников, имеют разных авторов, опубликованы в разное время, но которые относятся к </w:t>
      </w:r>
      <w:r>
        <w:rPr>
          <w:sz w:val="28"/>
        </w:rPr>
        <w:t>одной проблематике. При этом одиночные тексты также представлены в диагностических вариантах.</w:t>
      </w:r>
    </w:p>
    <w:p w14:paraId="73000000">
      <w:pPr>
        <w:widowControl w:val="1"/>
        <w:ind w:firstLine="708"/>
        <w:jc w:val="both"/>
        <w:outlineLvl w:val="0"/>
        <w:rPr>
          <w:color w:val="181818"/>
          <w:sz w:val="28"/>
          <w:highlight w:val="white"/>
        </w:rPr>
      </w:pPr>
      <w:r>
        <w:rPr>
          <w:b w:val="1"/>
          <w:sz w:val="28"/>
        </w:rPr>
        <w:t xml:space="preserve">3. Креативное </w:t>
      </w:r>
      <w:r>
        <w:rPr>
          <w:sz w:val="28"/>
        </w:rPr>
        <w:t>мышление — это способность продуктивно участвовать в процессе</w:t>
      </w:r>
      <w:r>
        <w:rPr>
          <w:color w:val="181818"/>
          <w:sz w:val="28"/>
          <w:highlight w:val="white"/>
        </w:rPr>
        <w:t xml:space="preserve"> вы</w:t>
      </w:r>
      <w:r>
        <w:rPr>
          <w:color w:val="181818"/>
          <w:sz w:val="28"/>
          <w:highlight w:val="white"/>
        </w:rPr>
        <w:t>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14:paraId="74000000">
      <w:pPr>
        <w:pStyle w:val="Style_5"/>
        <w:widowControl w:val="1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Цели и задачи диагностики – выявление и описание границ, в рамках которых учащиеся демонстрируют способность мыслить креативно, т.е. способность продуктивно участвовать в процессе выработки, оценки и совершенствования идей, направленных на получение</w:t>
      </w:r>
    </w:p>
    <w:p w14:paraId="75000000">
      <w:pPr>
        <w:pStyle w:val="Style_5"/>
        <w:widowControl w:val="1"/>
        <w:numPr>
          <w:ilvl w:val="0"/>
          <w:numId w:val="4"/>
        </w:numPr>
        <w:tabs>
          <w:tab w:leader="none" w:pos="993" w:val="left"/>
        </w:tabs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инновационных и эффективных решений, и/или</w:t>
      </w:r>
    </w:p>
    <w:p w14:paraId="76000000">
      <w:pPr>
        <w:pStyle w:val="Style_5"/>
        <w:widowControl w:val="1"/>
        <w:numPr>
          <w:ilvl w:val="0"/>
          <w:numId w:val="4"/>
        </w:numPr>
        <w:tabs>
          <w:tab w:leader="none" w:pos="993" w:val="left"/>
        </w:tabs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нового знания, и/или</w:t>
      </w:r>
    </w:p>
    <w:p w14:paraId="77000000">
      <w:pPr>
        <w:pStyle w:val="Style_5"/>
        <w:widowControl w:val="1"/>
        <w:numPr>
          <w:ilvl w:val="0"/>
          <w:numId w:val="4"/>
        </w:numPr>
        <w:tabs>
          <w:tab w:leader="none" w:pos="993" w:val="left"/>
        </w:tabs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эффектного выражения воображения. </w:t>
      </w:r>
    </w:p>
    <w:p w14:paraId="78000000">
      <w:pPr>
        <w:pStyle w:val="Style_5"/>
        <w:widowControl w:val="1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Методологической основой разработки заданий для формирования и оценки креативного мышления выбрана концепция современного международного исследования PISA (</w:t>
      </w:r>
      <w:r>
        <w:rPr>
          <w:rFonts w:ascii="Times New Roman" w:hAnsi="Times New Roman"/>
          <w:color w:val="000000"/>
          <w:sz w:val="28"/>
        </w:rPr>
        <w:t>Programmefor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International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Students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Assessment</w:t>
      </w:r>
      <w:r>
        <w:rPr>
          <w:rFonts w:ascii="Times New Roman" w:hAnsi="Times New Roman"/>
          <w:color w:val="000000"/>
          <w:sz w:val="28"/>
        </w:rPr>
        <w:t>), результаты которого используются многими странами мира для модернизации содержания и процесса обучения</w:t>
      </w:r>
      <w:r>
        <w:rPr>
          <w:rFonts w:ascii="Times New Roman" w:hAnsi="Times New Roman"/>
          <w:color w:val="000000"/>
        </w:rPr>
        <w:t xml:space="preserve">. </w:t>
      </w:r>
    </w:p>
    <w:p w14:paraId="79000000">
      <w:pPr>
        <w:pStyle w:val="Style_5"/>
        <w:widowControl w:val="1"/>
        <w:ind w:firstLine="709"/>
        <w:jc w:val="both"/>
        <w:rPr>
          <w:rFonts w:ascii="Times New Roman" w:hAnsi="Times New Roman"/>
          <w:color w:val="000000"/>
        </w:rPr>
      </w:pPr>
    </w:p>
    <w:p w14:paraId="7A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  <w:bookmarkStart w:id="2" w:name="_GoBack"/>
      <w:bookmarkEnd w:id="2"/>
    </w:p>
    <w:p w14:paraId="7B000000">
      <w:pPr>
        <w:pStyle w:val="Style_1"/>
        <w:widowControl w:val="1"/>
        <w:tabs>
          <w:tab w:leader="none" w:pos="9356" w:val="left"/>
          <w:tab w:leader="none" w:pos="9498" w:val="left"/>
        </w:tabs>
        <w:ind w:firstLine="326" w:right="392"/>
      </w:pPr>
    </w:p>
    <w:p w14:paraId="7C000000">
      <w:pPr>
        <w:sectPr>
          <w:pgSz w:h="16840" w:orient="portrait" w:w="11910"/>
          <w:pgMar w:bottom="993" w:footer="720" w:gutter="0" w:header="720" w:left="1600" w:right="740" w:top="1040"/>
        </w:sectPr>
      </w:pPr>
    </w:p>
    <w:p w14:paraId="7D000000">
      <w:pPr>
        <w:widowControl w:val="1"/>
        <w:spacing w:before="1" w:line="317" w:lineRule="exact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 xml:space="preserve">Рекомендации </w:t>
      </w:r>
    </w:p>
    <w:p w14:paraId="7E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spacing w:line="240" w:lineRule="auto"/>
        <w:ind w:firstLine="284" w:left="0" w:right="1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14:paraId="7F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компетентностно</w:t>
      </w:r>
      <w:r>
        <w:rPr>
          <w:sz w:val="28"/>
        </w:rPr>
        <w:t>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ФГ;</w:t>
      </w:r>
    </w:p>
    <w:p w14:paraId="80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02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 уроках русского языка и литературы и на других учебных предметах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 к реальным жизненные ситуации.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 выводы и оценочные;   умения устанавливать связи,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 высказаны автором напрямую;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реконструировать 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 опираясь не только на содержащуюся в тексте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14:paraId="81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08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 предметов;</w:t>
      </w:r>
    </w:p>
    <w:p w14:paraId="82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4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авыки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выстроена на</w:t>
      </w:r>
      <w:r>
        <w:rPr>
          <w:spacing w:val="3"/>
          <w:sz w:val="28"/>
        </w:rPr>
        <w:t xml:space="preserve"> </w:t>
      </w:r>
      <w:r>
        <w:rPr>
          <w:sz w:val="28"/>
        </w:rPr>
        <w:t>уроках 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83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5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информацией;</w:t>
      </w:r>
    </w:p>
    <w:p w14:paraId="84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6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ереводить знания из </w:t>
      </w:r>
      <w:r>
        <w:rPr>
          <w:sz w:val="28"/>
        </w:rPr>
        <w:t>пассивных</w:t>
      </w:r>
      <w:r>
        <w:rPr>
          <w:sz w:val="28"/>
        </w:rPr>
        <w:t xml:space="preserve"> в активные (использовать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 обучения);</w:t>
      </w:r>
    </w:p>
    <w:p w14:paraId="85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2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целях развития познавательной активности обучающихся на занятиях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 использовать деловые и дидактические игры, разрабатывать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мини-проекты, 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конкурсы;</w:t>
      </w:r>
    </w:p>
    <w:p w14:paraId="86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spacing w:line="320" w:lineRule="exact"/>
        <w:ind w:firstLine="284" w:left="0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>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87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0"/>
        <w:jc w:val="both"/>
        <w:rPr>
          <w:sz w:val="28"/>
        </w:rPr>
      </w:pPr>
      <w:r>
        <w:rPr>
          <w:sz w:val="28"/>
        </w:rPr>
        <w:t>Ш</w:t>
      </w:r>
      <w:r>
        <w:rPr>
          <w:sz w:val="28"/>
        </w:rPr>
        <w:t>ироко использовать на своих уроках информационные технологии;</w:t>
      </w:r>
    </w:p>
    <w:p w14:paraId="88000000">
      <w:pPr>
        <w:pStyle w:val="Style_2"/>
        <w:widowControl w:val="1"/>
        <w:numPr>
          <w:ilvl w:val="0"/>
          <w:numId w:val="5"/>
        </w:numPr>
        <w:tabs>
          <w:tab w:leader="none" w:pos="821" w:val="left"/>
        </w:tabs>
        <w:ind w:firstLine="284" w:left="0" w:right="110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тобы</w:t>
      </w:r>
      <w:r>
        <w:rPr>
          <w:spacing w:val="125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26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25"/>
          <w:sz w:val="28"/>
        </w:rPr>
        <w:t xml:space="preserve"> </w:t>
      </w:r>
      <w:r>
        <w:rPr>
          <w:sz w:val="28"/>
        </w:rPr>
        <w:t>к</w:t>
      </w:r>
      <w:r>
        <w:rPr>
          <w:spacing w:val="129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2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25"/>
          <w:sz w:val="28"/>
        </w:rPr>
        <w:t xml:space="preserve"> </w:t>
      </w:r>
      <w:r>
        <w:rPr>
          <w:sz w:val="28"/>
        </w:rPr>
        <w:t>на</w:t>
      </w:r>
      <w:r>
        <w:rPr>
          <w:spacing w:val="130"/>
          <w:sz w:val="28"/>
        </w:rPr>
        <w:t xml:space="preserve"> </w:t>
      </w:r>
      <w:r>
        <w:rPr>
          <w:sz w:val="28"/>
        </w:rPr>
        <w:t>уроках</w:t>
      </w:r>
      <w:r>
        <w:rPr>
          <w:sz w:val="28"/>
        </w:rPr>
        <w:t xml:space="preserve"> заинтересовать уча</w:t>
      </w:r>
      <w:r>
        <w:rPr>
          <w:sz w:val="28"/>
        </w:rPr>
        <w:t>щихся;</w:t>
      </w:r>
    </w:p>
    <w:p w14:paraId="89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>Провести анализ типичных затруднений обучающихся по различным видам функциональной грамотности.</w:t>
      </w:r>
    </w:p>
    <w:p w14:paraId="8A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 xml:space="preserve"> Использовать возможности программ внеурочной деятельности для расширения </w:t>
      </w:r>
      <w:r>
        <w:rPr>
          <w:color w:val="222222"/>
          <w:sz w:val="28"/>
        </w:rPr>
        <w:t>надпредметной</w:t>
      </w:r>
      <w:r>
        <w:rPr>
          <w:color w:val="222222"/>
          <w:sz w:val="28"/>
        </w:rPr>
        <w:t xml:space="preserve"> сферы, включающей ключевые компетенции, соответствующие функциональной грамотности.</w:t>
      </w:r>
    </w:p>
    <w:p w14:paraId="8B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>Организовать мероприятия по обмену опытом в области формирования и оценки функциональной грамотности на различных уровнях.</w:t>
      </w:r>
    </w:p>
    <w:p w14:paraId="8C000000">
      <w:pPr>
        <w:pStyle w:val="Style_2"/>
        <w:widowControl w:val="1"/>
        <w:numPr>
          <w:ilvl w:val="0"/>
          <w:numId w:val="5"/>
        </w:numPr>
        <w:ind w:firstLine="142" w:left="142"/>
        <w:jc w:val="both"/>
        <w:rPr>
          <w:color w:val="222222"/>
          <w:sz w:val="28"/>
        </w:rPr>
      </w:pPr>
      <w:r>
        <w:rPr>
          <w:color w:val="222222"/>
          <w:sz w:val="28"/>
        </w:rPr>
        <w:t>Выявить педагогов, которые успешно применяют методы и приемы формирования отдельных видов функциональной грамотности, и организовать мастер-классы, открытые уроки, декады педагогического мастерства, направленные на </w:t>
      </w:r>
      <w:r>
        <w:rPr>
          <w:color w:val="222222"/>
          <w:sz w:val="28"/>
        </w:rPr>
        <w:t>внутришкольное</w:t>
      </w:r>
      <w:r>
        <w:rPr>
          <w:color w:val="222222"/>
          <w:sz w:val="28"/>
        </w:rPr>
        <w:t xml:space="preserve"> повышение квалификации в области формирования и развития функциональной грамотности.</w:t>
      </w:r>
    </w:p>
    <w:p w14:paraId="8D000000">
      <w:pPr>
        <w:pStyle w:val="Style_1"/>
        <w:widowControl w:val="1"/>
        <w:spacing w:before="4"/>
        <w:ind w:left="0"/>
        <w:jc w:val="left"/>
        <w:rPr>
          <w:sz w:val="17"/>
        </w:rPr>
      </w:pPr>
      <w:r>
        <w:rPr>
          <w:sz w:val="17"/>
        </w:rPr>
        <w:t>.</w:t>
      </w:r>
    </w:p>
    <w:sectPr>
      <w:pgSz w:h="16840" w:orient="portrait" w:w="11900"/>
      <w:pgMar w:bottom="280" w:footer="720" w:gutter="0" w:header="720" w:left="1680" w:right="701" w:top="16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widowControl w:val="1"/>
        <w:ind w:hanging="169" w:left="460"/>
      </w:pPr>
      <w:rPr>
        <w:rFonts w:ascii="Times New Roman" w:hAnsi="Times New Roman"/>
        <w:sz w:val="28"/>
      </w:rPr>
    </w:lvl>
    <w:lvl w:ilvl="1">
      <w:numFmt w:val="bullet"/>
      <w:lvlText w:val="-"/>
      <w:lvlJc w:val="left"/>
      <w:pPr>
        <w:widowControl w:val="1"/>
        <w:ind w:hanging="277" w:left="100"/>
      </w:pPr>
      <w:rPr>
        <w:rFonts w:ascii="Times New Roman" w:hAnsi="Times New Roman"/>
        <w:sz w:val="24"/>
      </w:rPr>
    </w:lvl>
    <w:lvl w:ilvl="2">
      <w:numFmt w:val="bullet"/>
      <w:lvlText w:val="-"/>
      <w:lvlJc w:val="left"/>
      <w:pPr>
        <w:widowControl w:val="1"/>
        <w:ind w:hanging="164" w:left="821"/>
      </w:pPr>
      <w:rPr>
        <w:rFonts w:ascii="Times New Roman" w:hAnsi="Times New Roman"/>
        <w:sz w:val="28"/>
      </w:rPr>
    </w:lvl>
    <w:lvl w:ilvl="3">
      <w:numFmt w:val="bullet"/>
      <w:lvlText w:val="•"/>
      <w:lvlJc w:val="left"/>
      <w:pPr>
        <w:widowControl w:val="1"/>
        <w:ind w:hanging="164" w:left="1913"/>
      </w:pPr>
    </w:lvl>
    <w:lvl w:ilvl="4">
      <w:numFmt w:val="bullet"/>
      <w:lvlText w:val="•"/>
      <w:lvlJc w:val="left"/>
      <w:pPr>
        <w:widowControl w:val="1"/>
        <w:ind w:hanging="164" w:left="3007"/>
      </w:pPr>
    </w:lvl>
    <w:lvl w:ilvl="5">
      <w:numFmt w:val="bullet"/>
      <w:lvlText w:val="•"/>
      <w:lvlJc w:val="left"/>
      <w:pPr>
        <w:widowControl w:val="1"/>
        <w:ind w:hanging="164" w:left="4100"/>
      </w:pPr>
    </w:lvl>
    <w:lvl w:ilvl="6">
      <w:numFmt w:val="bullet"/>
      <w:lvlText w:val="•"/>
      <w:lvlJc w:val="left"/>
      <w:pPr>
        <w:widowControl w:val="1"/>
        <w:ind w:hanging="164" w:left="5194"/>
      </w:pPr>
    </w:lvl>
    <w:lvl w:ilvl="7">
      <w:numFmt w:val="bullet"/>
      <w:lvlText w:val="•"/>
      <w:lvlJc w:val="left"/>
      <w:pPr>
        <w:widowControl w:val="1"/>
        <w:ind w:hanging="164" w:left="6287"/>
      </w:pPr>
    </w:lvl>
    <w:lvl w:ilvl="8">
      <w:numFmt w:val="bullet"/>
      <w:lvlText w:val="•"/>
      <w:lvlJc w:val="left"/>
      <w:pPr>
        <w:widowControl w:val="1"/>
        <w:ind w:hanging="164" w:left="7381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360" w:val="left"/>
        </w:tabs>
        <w:ind w:hanging="360" w:left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080" w:val="left"/>
        </w:tabs>
        <w:ind w:hanging="360" w:left="108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1800" w:val="left"/>
        </w:tabs>
        <w:ind w:hanging="360" w:left="180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520" w:val="left"/>
        </w:tabs>
        <w:ind w:hanging="360" w:left="252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240" w:val="left"/>
        </w:tabs>
        <w:ind w:hanging="360" w:left="324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3960" w:val="left"/>
        </w:tabs>
        <w:ind w:hanging="360" w:left="39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4680" w:val="left"/>
        </w:tabs>
        <w:ind w:hanging="360" w:left="468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400" w:val="left"/>
        </w:tabs>
        <w:ind w:hanging="360" w:left="540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120" w:val="left"/>
        </w:tabs>
        <w:ind w:hanging="360" w:left="612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"/>
      <w:lvlJc w:val="left"/>
      <w:pPr>
        <w:widowControl w:val="1"/>
        <w:ind w:hanging="360" w:left="1174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widowControl w:val="1"/>
        <w:ind w:hanging="360" w:left="189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61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33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05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77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49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21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934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widowControl w:val="1"/>
        <w:ind w:hanging="361" w:left="821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widowControl w:val="1"/>
        <w:ind w:hanging="361" w:left="1694"/>
      </w:pPr>
    </w:lvl>
    <w:lvl w:ilvl="2">
      <w:numFmt w:val="bullet"/>
      <w:lvlText w:val="•"/>
      <w:lvlJc w:val="left"/>
      <w:pPr>
        <w:widowControl w:val="1"/>
        <w:ind w:hanging="361" w:left="2569"/>
      </w:pPr>
    </w:lvl>
    <w:lvl w:ilvl="3">
      <w:numFmt w:val="bullet"/>
      <w:lvlText w:val="•"/>
      <w:lvlJc w:val="left"/>
      <w:pPr>
        <w:widowControl w:val="1"/>
        <w:ind w:hanging="361" w:left="3444"/>
      </w:pPr>
    </w:lvl>
    <w:lvl w:ilvl="4">
      <w:numFmt w:val="bullet"/>
      <w:lvlText w:val="•"/>
      <w:lvlJc w:val="left"/>
      <w:pPr>
        <w:widowControl w:val="1"/>
        <w:ind w:hanging="361" w:left="4319"/>
      </w:pPr>
    </w:lvl>
    <w:lvl w:ilvl="5">
      <w:numFmt w:val="bullet"/>
      <w:lvlText w:val="•"/>
      <w:lvlJc w:val="left"/>
      <w:pPr>
        <w:widowControl w:val="1"/>
        <w:ind w:hanging="361" w:left="5194"/>
      </w:pPr>
    </w:lvl>
    <w:lvl w:ilvl="6">
      <w:numFmt w:val="bullet"/>
      <w:lvlText w:val="•"/>
      <w:lvlJc w:val="left"/>
      <w:pPr>
        <w:widowControl w:val="1"/>
        <w:ind w:hanging="361" w:left="6068"/>
      </w:pPr>
    </w:lvl>
    <w:lvl w:ilvl="7">
      <w:numFmt w:val="bullet"/>
      <w:lvlText w:val="•"/>
      <w:lvlJc w:val="left"/>
      <w:pPr>
        <w:widowControl w:val="1"/>
        <w:ind w:hanging="361" w:left="6943"/>
      </w:pPr>
    </w:lvl>
    <w:lvl w:ilvl="8">
      <w:numFmt w:val="bullet"/>
      <w:lvlText w:val="•"/>
      <w:lvlJc w:val="left"/>
      <w:pPr>
        <w:widowControl w:val="1"/>
        <w:ind w:hanging="361" w:left="781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5" w:type="paragraph">
    <w:name w:val="Default"/>
    <w:link w:val="Style_5_ch"/>
    <w:pPr>
      <w:widowControl w:val="1"/>
      <w:ind/>
    </w:pPr>
    <w:rPr>
      <w:rFonts w:ascii="Arial" w:hAnsi="Arial"/>
      <w:color w:val="000000"/>
      <w:sz w:val="24"/>
    </w:rPr>
  </w:style>
  <w:style w:styleId="Style_5_ch" w:type="character">
    <w:name w:val="Default"/>
    <w:link w:val="Style_5"/>
    <w:rPr>
      <w:rFonts w:ascii="Arial" w:hAnsi="Arial"/>
      <w:color w:val="000000"/>
      <w:sz w:val="24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able Paragraph"/>
    <w:basedOn w:val="Style_6"/>
    <w:link w:val="Style_14_ch"/>
  </w:style>
  <w:style w:styleId="Style_14_ch" w:type="character">
    <w:name w:val="Table Paragraph"/>
    <w:basedOn w:val="Style_6_ch"/>
    <w:link w:val="Style_14"/>
  </w:style>
  <w:style w:styleId="Style_2" w:type="paragraph">
    <w:name w:val="List Paragraph"/>
    <w:basedOn w:val="Style_6"/>
    <w:link w:val="Style_2_ch"/>
    <w:pPr>
      <w:widowControl w:val="1"/>
      <w:ind w:hanging="361" w:left="821"/>
      <w:jc w:val="both"/>
    </w:pPr>
  </w:style>
  <w:style w:styleId="Style_2_ch" w:type="character">
    <w:name w:val="List Paragraph"/>
    <w:basedOn w:val="Style_6_ch"/>
    <w:link w:val="Style_2"/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6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6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pPr>
      <w:widowControl w:val="1"/>
      <w:ind w:left="100"/>
      <w:jc w:val="both"/>
    </w:pPr>
    <w:rPr>
      <w:sz w:val="28"/>
    </w:rPr>
  </w:style>
  <w:style w:styleId="Style_1_ch" w:type="character">
    <w:name w:val="Body Text"/>
    <w:basedOn w:val="Style_6_ch"/>
    <w:link w:val="Style_1"/>
    <w:rPr>
      <w:sz w:val="28"/>
    </w:rPr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" w:type="table">
    <w:name w:val="Table Grid"/>
    <w:basedOn w:val="Style_3"/>
    <w:pPr>
      <w:widowControl w:val="1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2023-12-19T10:54:00Z</dcterms:created>
  <dcterms:modified xsi:type="dcterms:W3CDTF">2025-01-16T09:38:12Z</dcterms:modified>
</cp:coreProperties>
</file>