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33B67">
      <w:pPr>
        <w:spacing w:after="0" w:line="240" w:lineRule="auto"/>
        <w:jc w:val="center"/>
        <w:rPr>
          <w:rStyle w:val="10"/>
          <w:rFonts w:ascii="Times New Roman" w:hAnsi="Times New Roman" w:cs="Times New Roman"/>
          <w:b/>
          <w:sz w:val="24"/>
          <w:szCs w:val="24"/>
        </w:rPr>
      </w:pPr>
      <w:r>
        <w:rPr>
          <w:rStyle w:val="10"/>
          <w:rFonts w:ascii="Times New Roman" w:hAnsi="Times New Roman" w:cs="Times New Roman"/>
          <w:b/>
          <w:sz w:val="24"/>
          <w:szCs w:val="24"/>
        </w:rPr>
        <w:t xml:space="preserve">Требования к организации и проведению школьного этапа </w:t>
      </w:r>
    </w:p>
    <w:p w14:paraId="7E7AB75B">
      <w:pPr>
        <w:spacing w:after="0" w:line="240" w:lineRule="auto"/>
        <w:jc w:val="center"/>
        <w:rPr>
          <w:rStyle w:val="10"/>
          <w:rFonts w:ascii="Times New Roman" w:hAnsi="Times New Roman" w:cs="Times New Roman"/>
          <w:b/>
          <w:sz w:val="24"/>
          <w:szCs w:val="24"/>
        </w:rPr>
      </w:pPr>
      <w:r>
        <w:rPr>
          <w:rStyle w:val="10"/>
          <w:rFonts w:ascii="Times New Roman" w:hAnsi="Times New Roman" w:cs="Times New Roman"/>
          <w:b/>
          <w:sz w:val="24"/>
          <w:szCs w:val="24"/>
        </w:rPr>
        <w:t xml:space="preserve">всероссийской олимпиады школьников по </w:t>
      </w:r>
      <w:r>
        <w:rPr>
          <w:rFonts w:ascii="Times New Roman" w:hAnsi="Times New Roman" w:eastAsia="Times New Roman" w:cs="Times New Roman"/>
          <w:b/>
          <w:bCs/>
          <w:color w:val="000000" w:themeColor="text1"/>
          <w:sz w:val="24"/>
          <w:szCs w:val="24"/>
          <w:lang w:eastAsia="ru-RU"/>
          <w14:textFill>
            <w14:solidFill>
              <w14:schemeClr w14:val="tx1"/>
            </w14:solidFill>
          </w14:textFill>
        </w:rPr>
        <w:t xml:space="preserve">физике </w:t>
      </w:r>
      <w:r>
        <w:rPr>
          <w:rStyle w:val="10"/>
          <w:rFonts w:ascii="Times New Roman" w:hAnsi="Times New Roman" w:cs="Times New Roman"/>
          <w:b/>
          <w:sz w:val="24"/>
          <w:szCs w:val="24"/>
        </w:rPr>
        <w:t>в 202</w:t>
      </w:r>
      <w:r>
        <w:rPr>
          <w:rStyle w:val="10"/>
          <w:rFonts w:hint="default" w:ascii="Times New Roman" w:hAnsi="Times New Roman" w:cs="Times New Roman"/>
          <w:b/>
          <w:sz w:val="24"/>
          <w:szCs w:val="24"/>
          <w:lang w:val="ru-RU"/>
        </w:rPr>
        <w:t>5</w:t>
      </w:r>
      <w:r>
        <w:rPr>
          <w:rStyle w:val="10"/>
          <w:rFonts w:ascii="Times New Roman" w:hAnsi="Times New Roman" w:cs="Times New Roman"/>
          <w:b/>
          <w:sz w:val="24"/>
          <w:szCs w:val="24"/>
        </w:rPr>
        <w:t>/202</w:t>
      </w:r>
      <w:r>
        <w:rPr>
          <w:rStyle w:val="10"/>
          <w:rFonts w:hint="default" w:ascii="Times New Roman" w:hAnsi="Times New Roman" w:cs="Times New Roman"/>
          <w:b/>
          <w:sz w:val="24"/>
          <w:szCs w:val="24"/>
          <w:lang w:val="ru-RU"/>
        </w:rPr>
        <w:t>6</w:t>
      </w:r>
      <w:r>
        <w:rPr>
          <w:rStyle w:val="10"/>
          <w:rFonts w:ascii="Times New Roman" w:hAnsi="Times New Roman" w:cs="Times New Roman"/>
          <w:b/>
          <w:sz w:val="24"/>
          <w:szCs w:val="24"/>
        </w:rPr>
        <w:t xml:space="preserve"> учебном году</w:t>
      </w:r>
    </w:p>
    <w:p w14:paraId="44D90F33">
      <w:pPr>
        <w:spacing w:after="0" w:line="240" w:lineRule="auto"/>
        <w:jc w:val="center"/>
        <w:rPr>
          <w:rFonts w:eastAsia="Calibri"/>
          <w:bCs/>
        </w:rPr>
      </w:pPr>
      <w:r>
        <w:rPr>
          <w:rFonts w:ascii="Times New Roman" w:hAnsi="Times New Roman" w:eastAsia="Calibri"/>
          <w:b/>
          <w:bCs/>
          <w:sz w:val="24"/>
          <w:szCs w:val="24"/>
        </w:rPr>
        <w:t>в общеобразовательных учреждениях Красногвардейского района</w:t>
      </w:r>
    </w:p>
    <w:p w14:paraId="5628FC28">
      <w:pPr>
        <w:spacing w:after="0" w:line="240" w:lineRule="auto"/>
        <w:jc w:val="center"/>
        <w:rPr>
          <w:rFonts w:ascii="Times New Roman" w:hAnsi="Times New Roman" w:eastAsia="Calibri"/>
          <w:b/>
          <w:bCs/>
          <w:sz w:val="24"/>
          <w:szCs w:val="24"/>
        </w:rPr>
      </w:pPr>
    </w:p>
    <w:p w14:paraId="7D5E6232">
      <w:pPr>
        <w:spacing w:after="0" w:line="240" w:lineRule="auto"/>
        <w:jc w:val="center"/>
        <w:rPr>
          <w:rFonts w:ascii="Times New Roman" w:hAnsi="Times New Roman" w:eastAsia="Calibri"/>
          <w:bCs/>
          <w:sz w:val="24"/>
          <w:szCs w:val="24"/>
        </w:rPr>
      </w:pPr>
      <w:r>
        <w:rPr>
          <w:rFonts w:hint="default" w:ascii="Times New Roman" w:hAnsi="Times New Roman" w:eastAsia="Calibri"/>
          <w:bCs/>
          <w:sz w:val="24"/>
          <w:szCs w:val="24"/>
          <w:lang w:val="ru-RU"/>
        </w:rPr>
        <w:t>30</w:t>
      </w:r>
      <w:r>
        <w:rPr>
          <w:rFonts w:ascii="Times New Roman" w:hAnsi="Times New Roman" w:eastAsia="Calibri"/>
          <w:bCs/>
          <w:sz w:val="24"/>
          <w:szCs w:val="24"/>
        </w:rPr>
        <w:t xml:space="preserve"> </w:t>
      </w:r>
      <w:r>
        <w:rPr>
          <w:rFonts w:ascii="Times New Roman" w:hAnsi="Times New Roman" w:eastAsia="Calibri"/>
          <w:bCs/>
          <w:sz w:val="24"/>
          <w:szCs w:val="24"/>
          <w:lang w:val="ru-RU"/>
        </w:rPr>
        <w:t>сен</w:t>
      </w:r>
      <w:r>
        <w:rPr>
          <w:rFonts w:ascii="Times New Roman" w:hAnsi="Times New Roman" w:eastAsia="Calibri"/>
          <w:bCs/>
          <w:sz w:val="24"/>
          <w:szCs w:val="24"/>
        </w:rPr>
        <w:t>тября 202</w:t>
      </w:r>
      <w:r>
        <w:rPr>
          <w:rFonts w:hint="default" w:ascii="Times New Roman" w:hAnsi="Times New Roman" w:eastAsia="Calibri"/>
          <w:bCs/>
          <w:sz w:val="24"/>
          <w:szCs w:val="24"/>
          <w:lang w:val="ru-RU"/>
        </w:rPr>
        <w:t>5</w:t>
      </w:r>
      <w:r>
        <w:rPr>
          <w:rFonts w:ascii="Times New Roman" w:hAnsi="Times New Roman" w:eastAsia="Calibri"/>
          <w:bCs/>
          <w:sz w:val="24"/>
          <w:szCs w:val="24"/>
        </w:rPr>
        <w:t xml:space="preserve"> года</w:t>
      </w:r>
    </w:p>
    <w:p w14:paraId="28EA05F0">
      <w:pPr>
        <w:widowControl w:val="0"/>
        <w:autoSpaceDE w:val="0"/>
        <w:spacing w:after="0" w:line="240" w:lineRule="auto"/>
        <w:ind w:firstLine="567"/>
        <w:jc w:val="center"/>
        <w:rPr>
          <w:rFonts w:ascii="Times New Roman" w:hAnsi="Times New Roman" w:eastAsia="Times New Roman" w:cs="Times New Roman"/>
          <w:b/>
          <w:bCs/>
          <w:color w:val="000000" w:themeColor="text1"/>
          <w:sz w:val="24"/>
          <w:szCs w:val="24"/>
          <w:lang w:eastAsia="ru-RU"/>
          <w14:textFill>
            <w14:solidFill>
              <w14:schemeClr w14:val="tx1"/>
            </w14:solidFill>
          </w14:textFill>
        </w:rPr>
      </w:pPr>
    </w:p>
    <w:p w14:paraId="34F27FB6">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Задания теоретического тура олимпиады состоят из задач, тематика которых соответствует изучаемым разделам физики.</w:t>
      </w:r>
    </w:p>
    <w:p w14:paraId="561A3372">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На решение заданий школьного этапа на платформе «Сириус. Курсы» участник может затратить время, указанное в таблице:</w:t>
      </w:r>
    </w:p>
    <w:p w14:paraId="46347D72">
      <w:pPr>
        <w:widowControl w:val="0"/>
        <w:autoSpaceDE w:val="0"/>
        <w:spacing w:after="0" w:line="240" w:lineRule="auto"/>
        <w:ind w:firstLine="567"/>
        <w:jc w:val="both"/>
        <w:rPr>
          <w:rFonts w:ascii="Times New Roman" w:hAnsi="Times New Roman" w:eastAsia="Times New Roman" w:cs="Times New Roman"/>
          <w:bCs/>
          <w:sz w:val="24"/>
          <w:szCs w:val="24"/>
          <w:lang w:eastAsia="ru-RU"/>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126"/>
        <w:gridCol w:w="1843"/>
      </w:tblGrid>
      <w:tr w14:paraId="09AD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6BD60DE">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7 класс</w:t>
            </w:r>
          </w:p>
        </w:tc>
        <w:tc>
          <w:tcPr>
            <w:tcW w:w="2126" w:type="dxa"/>
          </w:tcPr>
          <w:p w14:paraId="0A3A186B">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 задачи</w:t>
            </w:r>
          </w:p>
        </w:tc>
        <w:tc>
          <w:tcPr>
            <w:tcW w:w="1843" w:type="dxa"/>
          </w:tcPr>
          <w:p w14:paraId="71C76655">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90 минут</w:t>
            </w:r>
          </w:p>
        </w:tc>
      </w:tr>
      <w:tr w14:paraId="7A8B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A4C4245">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8 класс</w:t>
            </w:r>
          </w:p>
        </w:tc>
        <w:tc>
          <w:tcPr>
            <w:tcW w:w="2126" w:type="dxa"/>
          </w:tcPr>
          <w:p w14:paraId="0A97534C">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 задачи</w:t>
            </w:r>
          </w:p>
        </w:tc>
        <w:tc>
          <w:tcPr>
            <w:tcW w:w="1843" w:type="dxa"/>
          </w:tcPr>
          <w:p w14:paraId="6A63323F">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90 минут</w:t>
            </w:r>
          </w:p>
        </w:tc>
      </w:tr>
      <w:tr w14:paraId="44F1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38B2F6C">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9 класс</w:t>
            </w:r>
          </w:p>
        </w:tc>
        <w:tc>
          <w:tcPr>
            <w:tcW w:w="2126" w:type="dxa"/>
          </w:tcPr>
          <w:p w14:paraId="1DA72212">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5 задач</w:t>
            </w:r>
          </w:p>
        </w:tc>
        <w:tc>
          <w:tcPr>
            <w:tcW w:w="1843" w:type="dxa"/>
          </w:tcPr>
          <w:p w14:paraId="2FD2CC3B">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90 минут</w:t>
            </w:r>
          </w:p>
        </w:tc>
      </w:tr>
      <w:tr w14:paraId="084F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7E1B032">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10 класс</w:t>
            </w:r>
          </w:p>
        </w:tc>
        <w:tc>
          <w:tcPr>
            <w:tcW w:w="2126" w:type="dxa"/>
          </w:tcPr>
          <w:p w14:paraId="78312CBA">
            <w:pPr>
              <w:spacing w:after="0" w:line="240" w:lineRule="auto"/>
              <w:rPr>
                <w:sz w:val="24"/>
                <w:szCs w:val="24"/>
              </w:rPr>
            </w:pPr>
            <w:r>
              <w:rPr>
                <w:rFonts w:ascii="Times New Roman" w:hAnsi="Times New Roman" w:eastAsia="Times New Roman" w:cs="Times New Roman"/>
                <w:bCs/>
                <w:sz w:val="24"/>
                <w:szCs w:val="24"/>
                <w:lang w:eastAsia="ru-RU"/>
              </w:rPr>
              <w:t>5 задач</w:t>
            </w:r>
          </w:p>
        </w:tc>
        <w:tc>
          <w:tcPr>
            <w:tcW w:w="1843" w:type="dxa"/>
          </w:tcPr>
          <w:p w14:paraId="118DCF1D">
            <w:pPr>
              <w:spacing w:after="0" w:line="240" w:lineRule="auto"/>
              <w:rPr>
                <w:sz w:val="24"/>
                <w:szCs w:val="24"/>
              </w:rPr>
            </w:pPr>
            <w:r>
              <w:rPr>
                <w:rFonts w:ascii="Times New Roman" w:hAnsi="Times New Roman" w:eastAsia="Times New Roman" w:cs="Times New Roman"/>
                <w:bCs/>
                <w:sz w:val="24"/>
                <w:szCs w:val="24"/>
                <w:lang w:eastAsia="ru-RU"/>
              </w:rPr>
              <w:t>90 минут</w:t>
            </w:r>
          </w:p>
        </w:tc>
      </w:tr>
      <w:tr w14:paraId="3369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3BB218D">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11 класс</w:t>
            </w:r>
          </w:p>
        </w:tc>
        <w:tc>
          <w:tcPr>
            <w:tcW w:w="2126" w:type="dxa"/>
          </w:tcPr>
          <w:p w14:paraId="1D0317FC">
            <w:pPr>
              <w:spacing w:after="0" w:line="240" w:lineRule="auto"/>
              <w:rPr>
                <w:sz w:val="24"/>
                <w:szCs w:val="24"/>
              </w:rPr>
            </w:pPr>
            <w:r>
              <w:rPr>
                <w:rFonts w:ascii="Times New Roman" w:hAnsi="Times New Roman" w:eastAsia="Times New Roman" w:cs="Times New Roman"/>
                <w:bCs/>
                <w:sz w:val="24"/>
                <w:szCs w:val="24"/>
                <w:lang w:eastAsia="ru-RU"/>
              </w:rPr>
              <w:t>5 задач</w:t>
            </w:r>
          </w:p>
        </w:tc>
        <w:tc>
          <w:tcPr>
            <w:tcW w:w="1843" w:type="dxa"/>
          </w:tcPr>
          <w:p w14:paraId="1ABBD865">
            <w:pPr>
              <w:spacing w:after="0" w:line="240" w:lineRule="auto"/>
              <w:rPr>
                <w:sz w:val="24"/>
                <w:szCs w:val="24"/>
              </w:rPr>
            </w:pPr>
            <w:r>
              <w:rPr>
                <w:rFonts w:ascii="Times New Roman" w:hAnsi="Times New Roman" w:eastAsia="Times New Roman" w:cs="Times New Roman"/>
                <w:bCs/>
                <w:sz w:val="24"/>
                <w:szCs w:val="24"/>
                <w:lang w:eastAsia="ru-RU"/>
              </w:rPr>
              <w:t>90 минут</w:t>
            </w:r>
          </w:p>
        </w:tc>
      </w:tr>
    </w:tbl>
    <w:p w14:paraId="6B360A4A">
      <w:pPr>
        <w:widowControl w:val="0"/>
        <w:autoSpaceDE w:val="0"/>
        <w:spacing w:after="0" w:line="240" w:lineRule="auto"/>
        <w:ind w:firstLine="567"/>
        <w:jc w:val="both"/>
        <w:rPr>
          <w:rFonts w:ascii="Times New Roman" w:hAnsi="Times New Roman" w:eastAsia="Times New Roman" w:cs="Times New Roman"/>
          <w:bCs/>
          <w:sz w:val="24"/>
          <w:szCs w:val="24"/>
          <w:lang w:eastAsia="ru-RU"/>
        </w:rPr>
      </w:pPr>
    </w:p>
    <w:p w14:paraId="1335A6F5">
      <w:pPr>
        <w:spacing w:after="0" w:line="240" w:lineRule="auto"/>
        <w:ind w:firstLine="709"/>
        <w:jc w:val="both"/>
        <w:rPr>
          <w:rStyle w:val="7"/>
          <w:b w:val="0"/>
        </w:rPr>
      </w:pPr>
      <w:r>
        <w:rPr>
          <w:rStyle w:val="7"/>
          <w:b w:val="0"/>
        </w:rPr>
        <w:t>Задания теоретического тура школьного этапа олимпиады разработаны отдельно для каждого класса (параллели).</w:t>
      </w:r>
    </w:p>
    <w:p w14:paraId="0C52B20A">
      <w:pPr>
        <w:spacing w:after="0" w:line="240" w:lineRule="auto"/>
        <w:ind w:firstLine="709"/>
        <w:jc w:val="both"/>
        <w:rPr>
          <w:rStyle w:val="7"/>
          <w:b w:val="0"/>
        </w:rPr>
      </w:pPr>
      <w:r>
        <w:rPr>
          <w:rStyle w:val="7"/>
          <w:b w:val="0"/>
        </w:rPr>
        <w:t>Задания олимпиады – различной сложности: с одной стороны, важно предоставить практически каждому ее участнику возможность выполнить наиболее простые из них, с другой стороны, достичь одной из основных целей олимпиады – определения наиболее способных участников. Соблюдено тематическое разнообразие заданий.</w:t>
      </w:r>
    </w:p>
    <w:p w14:paraId="5B84E37A">
      <w:pPr>
        <w:spacing w:after="0" w:line="240" w:lineRule="auto"/>
        <w:ind w:firstLine="709"/>
        <w:jc w:val="both"/>
        <w:rPr>
          <w:rStyle w:val="7"/>
          <w:b w:val="0"/>
        </w:rPr>
      </w:pPr>
    </w:p>
    <w:p w14:paraId="1417A1DB">
      <w:pPr>
        <w:spacing w:after="0" w:line="240" w:lineRule="auto"/>
        <w:ind w:firstLine="709"/>
        <w:jc w:val="both"/>
        <w:rPr>
          <w:rStyle w:val="7"/>
        </w:rPr>
      </w:pPr>
      <w:r>
        <w:rPr>
          <w:rStyle w:val="7"/>
        </w:rPr>
        <w:t xml:space="preserve">Необходимое материально-техническое обеспечение </w:t>
      </w:r>
    </w:p>
    <w:p w14:paraId="69A8FC90">
      <w:pPr>
        <w:spacing w:after="0" w:line="240" w:lineRule="auto"/>
        <w:ind w:firstLine="709"/>
        <w:jc w:val="both"/>
        <w:rPr>
          <w:rStyle w:val="7"/>
          <w:b w:val="0"/>
        </w:rPr>
      </w:pPr>
      <w:r>
        <w:rPr>
          <w:rStyle w:val="7"/>
          <w:b w:val="0"/>
        </w:rPr>
        <w:t>Для проведения всех мероприятий олимпиады необходима соответствующая материальная база, которая включает все элементы для проведения теоретического тура. Желательно обеспечить участников ручками с чернилами одного, установленного</w:t>
      </w:r>
      <w:r>
        <w:rPr>
          <w:rStyle w:val="7"/>
        </w:rPr>
        <w:t xml:space="preserve"> </w:t>
      </w:r>
      <w:r>
        <w:rPr>
          <w:rStyle w:val="7"/>
          <w:b w:val="0"/>
        </w:rPr>
        <w:t>организатором цвета, линейками. При выполнении заданий олимпиады разрешено использовать непрограммируемый калькулятор. Запрещается пользоваться принесенными с собой средствами связи.</w:t>
      </w:r>
    </w:p>
    <w:p w14:paraId="12EE0E63">
      <w:pPr>
        <w:spacing w:after="0" w:line="240" w:lineRule="auto"/>
        <w:ind w:firstLine="709"/>
        <w:jc w:val="both"/>
        <w:rPr>
          <w:rStyle w:val="7"/>
          <w:b w:val="0"/>
        </w:rPr>
      </w:pPr>
    </w:p>
    <w:p w14:paraId="51AA98EC">
      <w:pPr>
        <w:spacing w:after="0" w:line="240" w:lineRule="auto"/>
        <w:ind w:firstLine="709"/>
        <w:jc w:val="both"/>
        <w:rPr>
          <w:rStyle w:val="7"/>
          <w:b w:val="0"/>
        </w:rPr>
      </w:pPr>
      <w:r>
        <w:rPr>
          <w:rStyle w:val="7"/>
        </w:rPr>
        <w:t>Критерии и методика оценивания выполненных олимпиадных заданий</w:t>
      </w:r>
    </w:p>
    <w:p w14:paraId="18B96EFA">
      <w:pPr>
        <w:ind w:firstLine="708"/>
        <w:jc w:val="both"/>
        <w:rPr>
          <w:b/>
          <w:sz w:val="24"/>
          <w:szCs w:val="24"/>
        </w:rPr>
      </w:pPr>
      <w:r>
        <w:rPr>
          <w:rStyle w:val="7"/>
          <w:b w:val="0"/>
        </w:rPr>
        <w:t>При оценивании выполненных заданий олимпиады используется 10-балльная шкала: каждая задача оценивается целым числом баллов от 0 до 10. Итог подводится по сумме баллов, набранных участником. Основные принципы оценивания приведены в таблице.</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7513"/>
      </w:tblGrid>
      <w:tr w14:paraId="70BDB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1CE32D1C">
            <w:pPr>
              <w:spacing w:after="0" w:line="240" w:lineRule="auto"/>
              <w:rPr>
                <w:sz w:val="24"/>
                <w:szCs w:val="24"/>
              </w:rPr>
            </w:pPr>
            <w:r>
              <w:rPr>
                <w:rStyle w:val="8"/>
              </w:rPr>
              <w:t xml:space="preserve">Баллы </w:t>
            </w:r>
          </w:p>
        </w:tc>
        <w:tc>
          <w:tcPr>
            <w:tcW w:w="7513" w:type="dxa"/>
            <w:tcBorders>
              <w:top w:val="single" w:color="auto" w:sz="4" w:space="0"/>
              <w:left w:val="single" w:color="auto" w:sz="4" w:space="0"/>
              <w:bottom w:val="single" w:color="auto" w:sz="4" w:space="0"/>
              <w:right w:val="single" w:color="auto" w:sz="4" w:space="0"/>
            </w:tcBorders>
            <w:vAlign w:val="center"/>
          </w:tcPr>
          <w:p w14:paraId="52465F2A">
            <w:pPr>
              <w:spacing w:after="0" w:line="240" w:lineRule="auto"/>
              <w:rPr>
                <w:sz w:val="24"/>
                <w:szCs w:val="24"/>
              </w:rPr>
            </w:pPr>
            <w:r>
              <w:rPr>
                <w:rStyle w:val="8"/>
              </w:rPr>
              <w:t>Правильность (ошибочность) решения</w:t>
            </w:r>
          </w:p>
        </w:tc>
      </w:tr>
      <w:tr w14:paraId="03523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3A75CFC2">
            <w:pPr>
              <w:spacing w:after="0" w:line="240" w:lineRule="auto"/>
              <w:rPr>
                <w:b/>
                <w:sz w:val="24"/>
                <w:szCs w:val="24"/>
              </w:rPr>
            </w:pPr>
            <w:r>
              <w:rPr>
                <w:rStyle w:val="7"/>
                <w:b w:val="0"/>
              </w:rPr>
              <w:t>9 -10</w:t>
            </w:r>
          </w:p>
        </w:tc>
        <w:tc>
          <w:tcPr>
            <w:tcW w:w="7513" w:type="dxa"/>
            <w:tcBorders>
              <w:top w:val="single" w:color="auto" w:sz="4" w:space="0"/>
              <w:left w:val="single" w:color="auto" w:sz="4" w:space="0"/>
              <w:bottom w:val="single" w:color="auto" w:sz="4" w:space="0"/>
              <w:right w:val="single" w:color="auto" w:sz="4" w:space="0"/>
            </w:tcBorders>
            <w:vAlign w:val="center"/>
          </w:tcPr>
          <w:p w14:paraId="54B01CEB">
            <w:pPr>
              <w:spacing w:after="0" w:line="240" w:lineRule="auto"/>
              <w:rPr>
                <w:b/>
                <w:sz w:val="24"/>
                <w:szCs w:val="24"/>
              </w:rPr>
            </w:pPr>
            <w:r>
              <w:rPr>
                <w:rStyle w:val="7"/>
                <w:b w:val="0"/>
              </w:rPr>
              <w:t>Полное верное решение.</w:t>
            </w:r>
          </w:p>
        </w:tc>
      </w:tr>
      <w:tr w14:paraId="773CA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04DDB3F9">
            <w:pPr>
              <w:spacing w:after="0" w:line="240" w:lineRule="auto"/>
              <w:rPr>
                <w:b/>
                <w:sz w:val="24"/>
                <w:szCs w:val="24"/>
              </w:rPr>
            </w:pPr>
            <w:r>
              <w:rPr>
                <w:rStyle w:val="7"/>
                <w:b w:val="0"/>
              </w:rPr>
              <w:t>7–8</w:t>
            </w:r>
          </w:p>
        </w:tc>
        <w:tc>
          <w:tcPr>
            <w:tcW w:w="7513" w:type="dxa"/>
            <w:tcBorders>
              <w:top w:val="single" w:color="auto" w:sz="4" w:space="0"/>
              <w:left w:val="single" w:color="auto" w:sz="4" w:space="0"/>
              <w:bottom w:val="single" w:color="auto" w:sz="4" w:space="0"/>
              <w:right w:val="single" w:color="auto" w:sz="4" w:space="0"/>
            </w:tcBorders>
            <w:vAlign w:val="center"/>
          </w:tcPr>
          <w:p w14:paraId="484E19B2">
            <w:pPr>
              <w:spacing w:after="0" w:line="240" w:lineRule="auto"/>
              <w:rPr>
                <w:b/>
                <w:sz w:val="24"/>
                <w:szCs w:val="24"/>
              </w:rPr>
            </w:pPr>
            <w:r>
              <w:rPr>
                <w:rStyle w:val="7"/>
                <w:b w:val="0"/>
              </w:rPr>
              <w:t>Верное решение. Имеются небольшие недочеты, в целом не влияющие на решение. Допущены арифметические ошибки.</w:t>
            </w:r>
          </w:p>
        </w:tc>
      </w:tr>
      <w:tr w14:paraId="605A3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6C202E45">
            <w:pPr>
              <w:spacing w:after="0" w:line="240" w:lineRule="auto"/>
              <w:rPr>
                <w:b/>
                <w:sz w:val="24"/>
                <w:szCs w:val="24"/>
              </w:rPr>
            </w:pPr>
            <w:r>
              <w:rPr>
                <w:rStyle w:val="7"/>
                <w:b w:val="0"/>
              </w:rPr>
              <w:t>5–6</w:t>
            </w:r>
          </w:p>
        </w:tc>
        <w:tc>
          <w:tcPr>
            <w:tcW w:w="7513" w:type="dxa"/>
            <w:tcBorders>
              <w:top w:val="single" w:color="auto" w:sz="4" w:space="0"/>
              <w:left w:val="single" w:color="auto" w:sz="4" w:space="0"/>
              <w:bottom w:val="single" w:color="auto" w:sz="4" w:space="0"/>
              <w:right w:val="single" w:color="auto" w:sz="4" w:space="0"/>
            </w:tcBorders>
            <w:vAlign w:val="center"/>
          </w:tcPr>
          <w:p w14:paraId="299BFD89">
            <w:pPr>
              <w:spacing w:after="0" w:line="240" w:lineRule="auto"/>
              <w:rPr>
                <w:b/>
                <w:sz w:val="24"/>
                <w:szCs w:val="24"/>
              </w:rPr>
            </w:pPr>
            <w:r>
              <w:rPr>
                <w:rStyle w:val="7"/>
                <w:b w:val="0"/>
              </w:rPr>
              <w:t>Задача решена частично, или даны ответы не на все вопросы.</w:t>
            </w:r>
          </w:p>
        </w:tc>
      </w:tr>
      <w:tr w14:paraId="388D8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00E1EBE3">
            <w:pPr>
              <w:spacing w:after="0" w:line="240" w:lineRule="auto"/>
              <w:rPr>
                <w:b/>
                <w:sz w:val="24"/>
                <w:szCs w:val="24"/>
              </w:rPr>
            </w:pPr>
            <w:r>
              <w:rPr>
                <w:rStyle w:val="7"/>
                <w:b w:val="0"/>
              </w:rPr>
              <w:t>3–4</w:t>
            </w:r>
          </w:p>
        </w:tc>
        <w:tc>
          <w:tcPr>
            <w:tcW w:w="7513" w:type="dxa"/>
            <w:tcBorders>
              <w:top w:val="single" w:color="auto" w:sz="4" w:space="0"/>
              <w:left w:val="single" w:color="auto" w:sz="4" w:space="0"/>
              <w:bottom w:val="single" w:color="auto" w:sz="4" w:space="0"/>
              <w:right w:val="single" w:color="auto" w:sz="4" w:space="0"/>
            </w:tcBorders>
            <w:vAlign w:val="center"/>
          </w:tcPr>
          <w:p w14:paraId="76230541">
            <w:pPr>
              <w:spacing w:after="0" w:line="240" w:lineRule="auto"/>
              <w:rPr>
                <w:b/>
                <w:sz w:val="24"/>
                <w:szCs w:val="24"/>
              </w:rPr>
            </w:pPr>
            <w:r>
              <w:rPr>
                <w:rStyle w:val="7"/>
                <w:b w:val="0"/>
              </w:rPr>
              <w:t>Решение содержит пробелы в обоснованиях, приведены не все необходимые для решения уравнения</w:t>
            </w:r>
          </w:p>
        </w:tc>
      </w:tr>
      <w:tr w14:paraId="59EA2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2936EA71">
            <w:pPr>
              <w:spacing w:after="0" w:line="240" w:lineRule="auto"/>
              <w:rPr>
                <w:b/>
                <w:sz w:val="24"/>
                <w:szCs w:val="24"/>
              </w:rPr>
            </w:pPr>
            <w:r>
              <w:rPr>
                <w:rStyle w:val="7"/>
                <w:b w:val="0"/>
              </w:rPr>
              <w:t xml:space="preserve">1–2 </w:t>
            </w:r>
          </w:p>
        </w:tc>
        <w:tc>
          <w:tcPr>
            <w:tcW w:w="7513" w:type="dxa"/>
            <w:tcBorders>
              <w:top w:val="single" w:color="auto" w:sz="4" w:space="0"/>
              <w:left w:val="single" w:color="auto" w:sz="4" w:space="0"/>
              <w:bottom w:val="single" w:color="auto" w:sz="4" w:space="0"/>
              <w:right w:val="single" w:color="auto" w:sz="4" w:space="0"/>
            </w:tcBorders>
            <w:vAlign w:val="center"/>
          </w:tcPr>
          <w:p w14:paraId="3ACCB28A">
            <w:pPr>
              <w:spacing w:after="0" w:line="240" w:lineRule="auto"/>
              <w:rPr>
                <w:b/>
                <w:sz w:val="24"/>
                <w:szCs w:val="24"/>
              </w:rPr>
            </w:pPr>
            <w:r>
              <w:rPr>
                <w:rStyle w:val="7"/>
                <w:b w:val="0"/>
              </w:rPr>
              <w:t>Рассмотрены отдельные важные случаи при отсутствии решения (или при ошибочном решении).</w:t>
            </w:r>
          </w:p>
        </w:tc>
      </w:tr>
      <w:tr w14:paraId="4B764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0721BF6D">
            <w:pPr>
              <w:spacing w:after="0" w:line="240" w:lineRule="auto"/>
              <w:rPr>
                <w:b/>
                <w:sz w:val="24"/>
                <w:szCs w:val="24"/>
              </w:rPr>
            </w:pPr>
            <w:r>
              <w:rPr>
                <w:rStyle w:val="7"/>
                <w:b w:val="0"/>
              </w:rPr>
              <w:t xml:space="preserve">0 </w:t>
            </w:r>
          </w:p>
        </w:tc>
        <w:tc>
          <w:tcPr>
            <w:tcW w:w="7513" w:type="dxa"/>
            <w:tcBorders>
              <w:top w:val="single" w:color="auto" w:sz="4" w:space="0"/>
              <w:left w:val="single" w:color="auto" w:sz="4" w:space="0"/>
              <w:bottom w:val="single" w:color="auto" w:sz="4" w:space="0"/>
              <w:right w:val="single" w:color="auto" w:sz="4" w:space="0"/>
            </w:tcBorders>
            <w:vAlign w:val="center"/>
          </w:tcPr>
          <w:p w14:paraId="34B98028">
            <w:pPr>
              <w:spacing w:after="0" w:line="240" w:lineRule="auto"/>
              <w:rPr>
                <w:b/>
                <w:sz w:val="24"/>
                <w:szCs w:val="24"/>
              </w:rPr>
            </w:pPr>
            <w:r>
              <w:rPr>
                <w:rStyle w:val="7"/>
                <w:b w:val="0"/>
              </w:rPr>
              <w:t>Решение неверное, продвижения отсутствуют/ решение отсутствует</w:t>
            </w:r>
          </w:p>
        </w:tc>
      </w:tr>
    </w:tbl>
    <w:p w14:paraId="1318497E">
      <w:pPr>
        <w:pStyle w:val="6"/>
      </w:pPr>
    </w:p>
    <w:p w14:paraId="25C82651">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Разбор заданий, показ работ и при необходимости апелляция проводятся обязательно. Основная цель разбора заданий – объяснить участникам олимпиады основные идеи решения и возможные способы выполнения каждого из предложенных заданий. </w:t>
      </w:r>
    </w:p>
    <w:p w14:paraId="0A72A61B">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 процессе проведения разбора заданий участники олимпиады должны получить</w:t>
      </w:r>
      <w:r>
        <w:rPr>
          <w:rFonts w:ascii="Times New Roman" w:hAnsi="Times New Roman" w:eastAsia="Times New Roman" w:cs="Times New Roman"/>
          <w:bCs/>
          <w:sz w:val="24"/>
          <w:szCs w:val="24"/>
          <w:lang w:eastAsia="ru-RU"/>
        </w:rPr>
        <w:br w:type="textWrapping"/>
      </w:r>
      <w:r>
        <w:rPr>
          <w:rFonts w:ascii="Times New Roman" w:hAnsi="Times New Roman" w:eastAsia="Times New Roman" w:cs="Times New Roman"/>
          <w:bCs/>
          <w:sz w:val="24"/>
          <w:szCs w:val="24"/>
          <w:lang w:eastAsia="ru-RU"/>
        </w:rPr>
        <w:t xml:space="preserve">всю необходимую информацию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 </w:t>
      </w:r>
    </w:p>
    <w:p w14:paraId="6B5B0185">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Время и место проведения показа работ и апелляции доводятся до сведения участников не позднее дня проведения олимпиады. </w:t>
      </w:r>
    </w:p>
    <w:p w14:paraId="1D562F7F">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 по письменному заявлению на имя председателя жюри. Порядок проведения апелляции доводится до сведения участников олимпиады до начала тура олимпиады.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На рассмотрении апелляции имеют право присутствовать участник олимпиады, подавший заявление. На апелляции повторно проверяется только текст решения задачи. Устные пояснения апеллирующего не оцениваются. По результатам рассмотрения апелляции апелляционная комиссия принимает одно из решений: </w:t>
      </w:r>
    </w:p>
    <w:p w14:paraId="0E68EF6F">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апелляцию отклонить и сохранить выставленные баллы;</w:t>
      </w:r>
    </w:p>
    <w:p w14:paraId="6AB6360F">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апелляцию удовлетворить и изменить оценку с ____ баллов на _____ баллов.</w:t>
      </w:r>
      <w:r>
        <w:rPr>
          <w:rFonts w:ascii="Times New Roman" w:hAnsi="Times New Roman" w:eastAsia="Times New Roman" w:cs="Times New Roman"/>
          <w:bCs/>
          <w:sz w:val="24"/>
          <w:szCs w:val="24"/>
          <w:lang w:eastAsia="ru-RU"/>
        </w:rPr>
        <w:br w:type="textWrapping"/>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lang w:eastAsia="ru-RU"/>
        </w:rPr>
        <w:t>Система оценивания олимпиадных заданий не может быть предметом апелляции, пересмотру не подлежит.</w:t>
      </w:r>
    </w:p>
    <w:p w14:paraId="6B44DB40">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Итоги школьного этапа по физике подводятся отдельно по каждой параллели (7, 8, 9, 10, 11 класс). Окончательные итоги школьного этапа олимпиады по физике подводятся на последнем заседании жюри после завершения процесса рассмотрения всех поданных участниками апелляций. </w:t>
      </w:r>
    </w:p>
    <w:p w14:paraId="4056A3A5">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Победители и призеры школьного этапа олимпиады определяются на основании рейтинга и в соответствии с квотой, установленной организатором школьного этапа. Документом, фиксирующим итоговые результаты школьного этапа олимпиады, является протокол жюри школьного этапа, подписанный его председателем и секретарем жюри. Окончательные результаты всех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14:paraId="01BC44C3">
      <w:pPr>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Проведение школьного этапа всероссийской олимпиады школьников по физике в общеобразовательных организациях Красногвардейского района должно проходить в соответствии с Требованиями к проведению школьного этапа всероссийской олимпиады школьников на технологической платформе «Сириус. Курсы» в 202</w:t>
      </w:r>
      <w:r>
        <w:rPr>
          <w:rFonts w:hint="default" w:ascii="Times New Roman" w:hAnsi="Times New Roman" w:eastAsia="Times New Roman" w:cs="Times New Roman"/>
          <w:bCs/>
          <w:sz w:val="24"/>
          <w:szCs w:val="24"/>
          <w:lang w:val="en-US" w:eastAsia="ru-RU"/>
        </w:rPr>
        <w:t>5</w:t>
      </w:r>
      <w:r>
        <w:rPr>
          <w:rFonts w:ascii="Times New Roman" w:hAnsi="Times New Roman" w:eastAsia="Times New Roman" w:cs="Times New Roman"/>
          <w:bCs/>
          <w:sz w:val="24"/>
          <w:szCs w:val="24"/>
          <w:lang w:eastAsia="ru-RU"/>
        </w:rPr>
        <w:t>/202</w:t>
      </w:r>
      <w:r>
        <w:rPr>
          <w:rFonts w:hint="default" w:ascii="Times New Roman" w:hAnsi="Times New Roman" w:eastAsia="Times New Roman" w:cs="Times New Roman"/>
          <w:bCs/>
          <w:sz w:val="24"/>
          <w:szCs w:val="24"/>
          <w:lang w:val="en-US" w:eastAsia="ru-RU"/>
        </w:rPr>
        <w:t>6</w:t>
      </w:r>
      <w:r>
        <w:rPr>
          <w:rFonts w:ascii="Times New Roman" w:hAnsi="Times New Roman" w:eastAsia="Times New Roman" w:cs="Times New Roman"/>
          <w:bCs/>
          <w:sz w:val="24"/>
          <w:szCs w:val="24"/>
          <w:lang w:eastAsia="ru-RU"/>
        </w:rPr>
        <w:t xml:space="preserve"> учебном году, утвержденных приказом Минобразования Крыма от </w:t>
      </w:r>
      <w:r>
        <w:rPr>
          <w:rFonts w:hint="default" w:ascii="Times New Roman" w:hAnsi="Times New Roman" w:eastAsia="Times New Roman" w:cs="Times New Roman"/>
          <w:bCs/>
          <w:sz w:val="24"/>
          <w:szCs w:val="24"/>
          <w:lang w:val="en-US" w:eastAsia="ru-RU"/>
        </w:rPr>
        <w:t>01</w:t>
      </w:r>
      <w:r>
        <w:rPr>
          <w:rFonts w:ascii="Times New Roman" w:hAnsi="Times New Roman" w:eastAsia="Times New Roman" w:cs="Times New Roman"/>
          <w:bCs/>
          <w:sz w:val="24"/>
          <w:szCs w:val="24"/>
          <w:lang w:eastAsia="ru-RU"/>
        </w:rPr>
        <w:t>.0</w:t>
      </w:r>
      <w:r>
        <w:rPr>
          <w:rFonts w:hint="default" w:ascii="Times New Roman" w:hAnsi="Times New Roman" w:eastAsia="Times New Roman" w:cs="Times New Roman"/>
          <w:bCs/>
          <w:sz w:val="24"/>
          <w:szCs w:val="24"/>
          <w:lang w:val="en-US" w:eastAsia="ru-RU"/>
        </w:rPr>
        <w:t>9</w:t>
      </w:r>
      <w:r>
        <w:rPr>
          <w:rFonts w:ascii="Times New Roman" w:hAnsi="Times New Roman" w:eastAsia="Times New Roman" w:cs="Times New Roman"/>
          <w:bCs/>
          <w:sz w:val="24"/>
          <w:szCs w:val="24"/>
          <w:lang w:eastAsia="ru-RU"/>
        </w:rPr>
        <w:t>.202</w:t>
      </w:r>
      <w:r>
        <w:rPr>
          <w:rFonts w:hint="default" w:ascii="Times New Roman" w:hAnsi="Times New Roman" w:eastAsia="Times New Roman" w:cs="Times New Roman"/>
          <w:bCs/>
          <w:sz w:val="24"/>
          <w:szCs w:val="24"/>
          <w:lang w:val="en-US" w:eastAsia="ru-RU"/>
        </w:rPr>
        <w:t>5</w:t>
      </w:r>
      <w:r>
        <w:rPr>
          <w:rFonts w:ascii="Times New Roman" w:hAnsi="Times New Roman" w:eastAsia="Times New Roman" w:cs="Times New Roman"/>
          <w:bCs/>
          <w:sz w:val="24"/>
          <w:szCs w:val="24"/>
          <w:lang w:eastAsia="ru-RU"/>
        </w:rPr>
        <w:t xml:space="preserve"> №1</w:t>
      </w:r>
      <w:r>
        <w:rPr>
          <w:rFonts w:hint="default" w:ascii="Times New Roman" w:hAnsi="Times New Roman" w:eastAsia="Times New Roman" w:cs="Times New Roman"/>
          <w:bCs/>
          <w:sz w:val="24"/>
          <w:szCs w:val="24"/>
          <w:lang w:val="en-US" w:eastAsia="ru-RU"/>
        </w:rPr>
        <w:t>297</w:t>
      </w:r>
      <w:r>
        <w:rPr>
          <w:rFonts w:ascii="Times New Roman" w:hAnsi="Times New Roman" w:eastAsia="Times New Roman" w:cs="Times New Roman"/>
          <w:bCs/>
          <w:sz w:val="24"/>
          <w:szCs w:val="24"/>
          <w:lang w:eastAsia="ru-RU"/>
        </w:rPr>
        <w:t xml:space="preserve"> и Организационно-технологической моделью проведения школьного этапа ВсОШ в Красногвардейском районе, утвержденной приказом управления образования Администрации Красногвардейского района от </w:t>
      </w:r>
      <w:r>
        <w:rPr>
          <w:rFonts w:hint="default" w:ascii="Times New Roman" w:hAnsi="Times New Roman" w:eastAsia="Times New Roman" w:cs="Times New Roman"/>
          <w:bCs/>
          <w:sz w:val="24"/>
          <w:szCs w:val="24"/>
          <w:lang w:val="en-US" w:eastAsia="ru-RU"/>
        </w:rPr>
        <w:t>01</w:t>
      </w:r>
      <w:r>
        <w:rPr>
          <w:rFonts w:ascii="Times New Roman" w:hAnsi="Times New Roman" w:eastAsia="Times New Roman" w:cs="Times New Roman"/>
          <w:bCs/>
          <w:sz w:val="24"/>
          <w:szCs w:val="24"/>
          <w:lang w:eastAsia="ru-RU"/>
        </w:rPr>
        <w:t>.0</w:t>
      </w:r>
      <w:r>
        <w:rPr>
          <w:rFonts w:hint="default" w:ascii="Times New Roman" w:hAnsi="Times New Roman" w:eastAsia="Times New Roman" w:cs="Times New Roman"/>
          <w:bCs/>
          <w:sz w:val="24"/>
          <w:szCs w:val="24"/>
          <w:lang w:val="en-US" w:eastAsia="ru-RU"/>
        </w:rPr>
        <w:t>9</w:t>
      </w:r>
      <w:r>
        <w:rPr>
          <w:rFonts w:ascii="Times New Roman" w:hAnsi="Times New Roman" w:eastAsia="Times New Roman" w:cs="Times New Roman"/>
          <w:bCs/>
          <w:sz w:val="24"/>
          <w:szCs w:val="24"/>
          <w:lang w:eastAsia="ru-RU"/>
        </w:rPr>
        <w:t>.202</w:t>
      </w:r>
      <w:r>
        <w:rPr>
          <w:rFonts w:hint="default" w:ascii="Times New Roman" w:hAnsi="Times New Roman" w:eastAsia="Times New Roman" w:cs="Times New Roman"/>
          <w:bCs/>
          <w:sz w:val="24"/>
          <w:szCs w:val="24"/>
          <w:lang w:val="en-US" w:eastAsia="ru-RU"/>
        </w:rPr>
        <w:t>5</w:t>
      </w:r>
      <w:r>
        <w:rPr>
          <w:rFonts w:ascii="Times New Roman" w:hAnsi="Times New Roman" w:eastAsia="Times New Roman" w:cs="Times New Roman"/>
          <w:bCs/>
          <w:sz w:val="24"/>
          <w:szCs w:val="24"/>
          <w:lang w:eastAsia="ru-RU"/>
        </w:rPr>
        <w:t xml:space="preserve"> № </w:t>
      </w:r>
      <w:r>
        <w:rPr>
          <w:rFonts w:hint="default" w:ascii="Times New Roman" w:hAnsi="Times New Roman" w:eastAsia="Times New Roman" w:cs="Times New Roman"/>
          <w:bCs/>
          <w:sz w:val="24"/>
          <w:szCs w:val="24"/>
          <w:lang w:val="en-US" w:eastAsia="ru-RU"/>
        </w:rPr>
        <w:t>37</w:t>
      </w:r>
      <w:r>
        <w:rPr>
          <w:rFonts w:ascii="Times New Roman" w:hAnsi="Times New Roman" w:eastAsia="Times New Roman" w:cs="Times New Roman"/>
          <w:bCs/>
          <w:sz w:val="24"/>
          <w:szCs w:val="24"/>
          <w:lang w:eastAsia="ru-RU"/>
        </w:rPr>
        <w:t>9.</w:t>
      </w:r>
    </w:p>
    <w:p w14:paraId="218D5D03">
      <w:pPr>
        <w:spacing w:after="0" w:line="240" w:lineRule="auto"/>
        <w:ind w:firstLine="709"/>
        <w:jc w:val="both"/>
        <w:rPr>
          <w:rFonts w:ascii="Times New Roman" w:hAnsi="Times New Roman" w:eastAsia="Times New Roman" w:cs="Times New Roman"/>
          <w:bCs/>
          <w:sz w:val="24"/>
          <w:szCs w:val="24"/>
          <w:lang w:eastAsia="ru-RU"/>
        </w:rPr>
      </w:pPr>
    </w:p>
    <w:p w14:paraId="001107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вопросов относительно анализа выполненных заданий информацию можно получить, обратившись к члену муниципальной предметно-методической комиссии всероссийской олимпиады школьников по физике (далее – МПМК) Бардиной Марине Александровне, по электронной почте </w:t>
      </w:r>
      <w:r>
        <w:rPr>
          <w:rFonts w:ascii="Times New Roman" w:hAnsi="Times New Roman" w:cs="Times New Roman"/>
        </w:rPr>
        <w:t>polteva.mari@mail.ru</w:t>
      </w:r>
      <w:r>
        <w:rPr>
          <w:rFonts w:ascii="Times New Roman" w:hAnsi="Times New Roman" w:cs="Times New Roman"/>
          <w:sz w:val="24"/>
          <w:szCs w:val="24"/>
        </w:rPr>
        <w:t>.</w:t>
      </w:r>
    </w:p>
    <w:p w14:paraId="1E5843A7">
      <w:pPr>
        <w:spacing w:after="0" w:line="240" w:lineRule="auto"/>
        <w:ind w:firstLine="709"/>
        <w:jc w:val="both"/>
      </w:pPr>
    </w:p>
    <w:p w14:paraId="2853CD61">
      <w:pPr>
        <w:pStyle w:val="11"/>
        <w:spacing w:before="0" w:beforeAutospacing="0" w:after="0" w:afterAutospacing="0"/>
        <w:ind w:left="4956"/>
        <w:jc w:val="both"/>
      </w:pPr>
      <w:r>
        <w:t xml:space="preserve">Муниципальная предметно-методическая </w:t>
      </w:r>
    </w:p>
    <w:p w14:paraId="31FAD93C">
      <w:pPr>
        <w:pStyle w:val="11"/>
        <w:spacing w:before="0" w:beforeAutospacing="0" w:after="0" w:afterAutospacing="0"/>
        <w:ind w:left="4248" w:firstLine="708"/>
        <w:jc w:val="both"/>
      </w:pPr>
      <w:r>
        <w:t>комиссия по физике. 202</w:t>
      </w:r>
      <w:r>
        <w:rPr>
          <w:rFonts w:hint="default"/>
          <w:lang w:val="ru-RU"/>
        </w:rPr>
        <w:t>5</w:t>
      </w:r>
      <w:bookmarkStart w:id="0" w:name="_GoBack"/>
      <w:bookmarkEnd w:id="0"/>
      <w:r>
        <w:t xml:space="preserve"> год  </w:t>
      </w:r>
    </w:p>
    <w:p w14:paraId="7F6C8F7C">
      <w:pPr>
        <w:widowControl w:val="0"/>
        <w:autoSpaceDE w:val="0"/>
        <w:spacing w:after="0" w:line="240" w:lineRule="auto"/>
        <w:ind w:firstLine="567"/>
        <w:jc w:val="both"/>
        <w:rPr>
          <w:rFonts w:ascii="Times New Roman" w:hAnsi="Times New Roman" w:eastAsia="Times New Roman" w:cs="Times New Roman"/>
          <w:bCs/>
          <w:sz w:val="24"/>
          <w:szCs w:val="24"/>
          <w:lang w:eastAsia="ru-RU"/>
        </w:rPr>
      </w:pPr>
    </w:p>
    <w:sectPr>
      <w:pgSz w:w="11906" w:h="16838"/>
      <w:pgMar w:top="1134" w:right="851"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15"/>
    <w:rsid w:val="00032BBC"/>
    <w:rsid w:val="00060DE7"/>
    <w:rsid w:val="000802D0"/>
    <w:rsid w:val="000C3915"/>
    <w:rsid w:val="000F344F"/>
    <w:rsid w:val="00136C70"/>
    <w:rsid w:val="00255CB5"/>
    <w:rsid w:val="00293CFB"/>
    <w:rsid w:val="002B15DC"/>
    <w:rsid w:val="002D7A93"/>
    <w:rsid w:val="00335E2A"/>
    <w:rsid w:val="003812F3"/>
    <w:rsid w:val="003F6D2C"/>
    <w:rsid w:val="004F154B"/>
    <w:rsid w:val="00526C42"/>
    <w:rsid w:val="005A1B6F"/>
    <w:rsid w:val="0064257D"/>
    <w:rsid w:val="00786E17"/>
    <w:rsid w:val="00824B8D"/>
    <w:rsid w:val="008358BA"/>
    <w:rsid w:val="008F6EBA"/>
    <w:rsid w:val="00996077"/>
    <w:rsid w:val="009F28C9"/>
    <w:rsid w:val="00A705CD"/>
    <w:rsid w:val="00B27963"/>
    <w:rsid w:val="00B55506"/>
    <w:rsid w:val="00B6372D"/>
    <w:rsid w:val="00C71A16"/>
    <w:rsid w:val="00C90F67"/>
    <w:rsid w:val="00D427B9"/>
    <w:rsid w:val="00D53922"/>
    <w:rsid w:val="00DD5B57"/>
    <w:rsid w:val="00E2001B"/>
    <w:rsid w:val="00E84129"/>
    <w:rsid w:val="00EA22C4"/>
    <w:rsid w:val="00F26E65"/>
    <w:rsid w:val="00FA418C"/>
    <w:rsid w:val="00FE0A15"/>
    <w:rsid w:val="01B836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7">
    <w:name w:val="fontstyle21"/>
    <w:basedOn w:val="2"/>
    <w:uiPriority w:val="0"/>
    <w:rPr>
      <w:rFonts w:hint="default" w:ascii="Times New Roman" w:hAnsi="Times New Roman" w:cs="Times New Roman"/>
      <w:b/>
      <w:bCs/>
      <w:color w:val="000000"/>
      <w:sz w:val="24"/>
      <w:szCs w:val="24"/>
    </w:rPr>
  </w:style>
  <w:style w:type="character" w:customStyle="1" w:styleId="8">
    <w:name w:val="fontstyle31"/>
    <w:basedOn w:val="2"/>
    <w:qFormat/>
    <w:uiPriority w:val="0"/>
    <w:rPr>
      <w:rFonts w:hint="default" w:ascii="SymbolMT" w:hAnsi="SymbolMT"/>
      <w:color w:val="000000"/>
      <w:sz w:val="24"/>
      <w:szCs w:val="24"/>
    </w:rPr>
  </w:style>
  <w:style w:type="character" w:customStyle="1" w:styleId="9">
    <w:name w:val="fontstyle01"/>
    <w:basedOn w:val="2"/>
    <w:uiPriority w:val="0"/>
    <w:rPr>
      <w:rFonts w:hint="default" w:ascii="Times New Roman" w:hAnsi="Times New Roman" w:cs="Times New Roman"/>
      <w:color w:val="000000"/>
      <w:sz w:val="24"/>
      <w:szCs w:val="24"/>
    </w:rPr>
  </w:style>
  <w:style w:type="character" w:customStyle="1" w:styleId="10">
    <w:name w:val="markedcontent"/>
    <w:basedOn w:val="2"/>
    <w:uiPriority w:val="0"/>
  </w:style>
  <w:style w:type="paragraph" w:customStyle="1" w:styleId="11">
    <w:name w:val="book"/>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858</Words>
  <Characters>4894</Characters>
  <Lines>40</Lines>
  <Paragraphs>11</Paragraphs>
  <TotalTime>5</TotalTime>
  <ScaleCrop>false</ScaleCrop>
  <LinksUpToDate>false</LinksUpToDate>
  <CharactersWithSpaces>5741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2025-01-16T13:02:00Z</dcterms:created>
  <dc:creator>User1</dc:creator>
  <cp:lastModifiedBy>Home</cp:lastModifiedBy>
  <dcterms:modified xsi:type="dcterms:W3CDTF">2025-09-24T07:41:22Z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5A41BEF42096401D9D4AEB8AAFF152E0_12</vt:lpwstr>
  </property>
</Properties>
</file>