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Lines="0" w:afterLines="0"/>
        <w:jc w:val="center"/>
        <w:rPr>
          <w:rFonts w:hint="default" w:ascii="Times New Roman" w:hAnsi="Times New Roman" w:eastAsia="Cambria" w:cs="Times New Roman"/>
          <w:sz w:val="40"/>
          <w:szCs w:val="40"/>
        </w:rPr>
      </w:pPr>
      <w:bookmarkStart w:id="0" w:name="bookmark0"/>
      <w:r>
        <w:rPr>
          <w:rFonts w:hint="default" w:ascii="Times New Roman" w:hAnsi="Times New Roman" w:eastAsia="Cambria" w:cs="Times New Roman"/>
          <w:sz w:val="40"/>
          <w:szCs w:val="40"/>
        </w:rPr>
        <w:t>Памятка по действиям при обнаружении беспилотного летательного аппарата</w:t>
      </w:r>
      <w:bookmarkEnd w:id="0"/>
    </w:p>
    <w:p>
      <w:pPr>
        <w:spacing w:beforeLines="0" w:afterLines="0"/>
        <w:jc w:val="center"/>
        <w:rPr>
          <w:rFonts w:hint="default" w:ascii="Times New Roman" w:hAnsi="Times New Roman" w:eastAsia="Cambria" w:cs="Times New Roman"/>
          <w:sz w:val="40"/>
          <w:szCs w:val="40"/>
        </w:rPr>
      </w:pPr>
    </w:p>
    <w:p>
      <w:pPr>
        <w:spacing w:beforeLines="0" w:afterLine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случае визуального обнаружения беспилотного летательного аппарата («квадрокоптер», «дрон», далее по тексту - БПЛА) в воздушном пространстве либо на земле убедительная просьба сообщать об этом любыми доступными способами по единому номеру вызова экстренных оперативных служб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/>
          <w:sz w:val="24"/>
          <w:szCs w:val="24"/>
          <w:lang w:val="ru-RU"/>
        </w:rPr>
        <w:t>КУ «ЕДДС-112 города Ялта» по номеру телефона +7(978)-901-41-12</w:t>
      </w:r>
    </w:p>
    <w:p>
      <w:pPr>
        <w:spacing w:beforeLines="0" w:afterLines="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 сообщении необходимо указать: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4"/>
        </w:rPr>
        <w:t>- место и время обнаружения БПЛА, какие объекты расположены в районе его нахождения (многоэтажные дома, дошкольные или образовательные учреждения, предприятия, магазины и т.п.);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внешнее описание и направление полета БПЛА (по возможности);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наличие или отсутствие на БПЛА средств поражения, фото-видеосъемки, прикрепленных грузов (при наличии визуальных возможностей);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наличии визуальных данных о лице, предположительно управляющем БПЛА, сведения о его месторасположении, внешнем описании, используемом автотранспорте;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данные о себе: фамилия, имя, отчество, контактный телефон для связи;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иная информация, имеющая значение для принятия решения о пресечении нахождения БПЛА в воздушном пространстве.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4"/>
        </w:rPr>
        <w:t>После передачи информации необходимо: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находиться на связи по указанному в своем сообщении телефону;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возможности с безопасного расстояния сохранять визуальный контакт с БПЛА, не пытаясь приблизится к нему (его оператору), в том числе при снижении или приземлении БПЛА;</w:t>
      </w:r>
    </w:p>
    <w:p>
      <w:pPr>
        <w:numPr>
          <w:ilvl w:val="0"/>
          <w:numId w:val="1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наличии мобильных средств фото- или видеосъемки и визуальных возможностей зафиксировать нахождение БПЛА в воздушном пространстве, нахождение предполагаемого оператора для последующей передачи в правоохранительные органы.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 случае получения от правоохранительных органов дополнительных указаний (рекомендаций) действовать в соответствии с данными указаниями.</w:t>
      </w: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hint="default" w:eastAsia="Cambria" w:cs="Times New Roman"/>
          <w:sz w:val="40"/>
          <w:szCs w:val="40"/>
          <w:lang w:val="ru-RU"/>
        </w:rPr>
      </w:pPr>
      <w:r>
        <w:rPr>
          <w:rFonts w:hint="default" w:ascii="Times New Roman" w:hAnsi="Times New Roman" w:eastAsia="Cambria" w:cs="Times New Roman"/>
          <w:sz w:val="40"/>
          <w:szCs w:val="40"/>
        </w:rPr>
        <w:t>Памятка по действиям при обнаружении</w:t>
      </w:r>
      <w:r>
        <w:rPr>
          <w:rFonts w:hint="default" w:eastAsia="Cambria" w:cs="Times New Roman"/>
          <w:sz w:val="40"/>
          <w:szCs w:val="40"/>
          <w:lang w:val="ru-RU"/>
        </w:rPr>
        <w:t xml:space="preserve"> ДРГ</w:t>
      </w:r>
    </w:p>
    <w:p>
      <w:pPr>
        <w:jc w:val="center"/>
        <w:rPr>
          <w:rFonts w:hint="default" w:eastAsia="Cambria" w:cs="Times New Roman"/>
          <w:sz w:val="40"/>
          <w:szCs w:val="40"/>
          <w:lang w:val="ru-RU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- не предпринимать каких-либо самостоятельных действий;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- спокойно и не привлекая внимания выйти из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предполагаемой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зоны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поражения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Если стрельба застигла на улице: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Ложитесь на землю, осмотритесь и выберите ближайшее укрытие, дождитесь окончания перестрелки и при первой возможности, не поднимаясь в полный рост </w:t>
      </w:r>
      <w:r>
        <w:rPr>
          <w:rFonts w:hint="default" w:cs="Times New Roman"/>
          <w:color w:val="000000"/>
          <w:sz w:val="24"/>
          <w:szCs w:val="24"/>
          <w:lang w:val="ru-RU"/>
        </w:rPr>
        <w:t>покиньте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/>
        </w:rPr>
        <w:t>опасную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территорию.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При нахождении в помещении: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- закройте двери и окна, </w:t>
      </w:r>
      <w:r>
        <w:rPr>
          <w:rFonts w:hint="default" w:cs="Times New Roman"/>
          <w:color w:val="000000"/>
          <w:sz w:val="24"/>
          <w:szCs w:val="24"/>
          <w:lang w:val="ru-RU"/>
        </w:rPr>
        <w:t>забаррикадируйте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их крупными предметами, не подходите к окнам, находитесь ниже оконных проёмов, избегайте нахождения напротив дверных проёмов, по возможности переместитесь в помещение без ок</w:t>
      </w:r>
      <w:r>
        <w:rPr>
          <w:rFonts w:hint="default" w:cs="Times New Roman"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н с капитальными стенами (ванная комната, туале</w:t>
      </w:r>
      <w:r>
        <w:rPr>
          <w:rFonts w:hint="default" w:cs="Times New Roman"/>
          <w:color w:val="000000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кладовая)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Если начался штурм: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- не при каких обстоятельствах не бегите навстречу сотрудникам правоохранительных органов, они могут вас признать </w:t>
      </w:r>
      <w:r>
        <w:rPr>
          <w:rFonts w:hint="default" w:ascii="Times New Roman" w:hAnsi="Times New Roman"/>
          <w:color w:val="000000"/>
          <w:sz w:val="24"/>
          <w:szCs w:val="24"/>
        </w:rPr>
        <w:t>за злоумышленника.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Необходимо незамедлительно сообщить об </w:t>
      </w: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>опасности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>следующим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номерам 102 и службу 112 города Ялта по номеру телефона +7</w:t>
      </w: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978</w:t>
      </w: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-901-41-12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 сообщениях заявителю необходимо указать: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- место и время обнаружения ДРГ (наблюдение, </w:t>
      </w:r>
      <w:r>
        <w:rPr>
          <w:rFonts w:hint="default" w:cs="Times New Roman"/>
          <w:color w:val="000000"/>
          <w:sz w:val="24"/>
          <w:szCs w:val="24"/>
          <w:lang w:val="ru-RU"/>
        </w:rPr>
        <w:t>причинение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вреда объекту, минирование, захват заложников и др.);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 данные о себе: фамилию, имя, отчество, контактный телефон для связи;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- иную информацию, </w:t>
      </w:r>
      <w:r>
        <w:rPr>
          <w:rFonts w:hint="default" w:cs="Times New Roman"/>
          <w:color w:val="000000"/>
          <w:sz w:val="24"/>
          <w:szCs w:val="24"/>
          <w:lang w:val="ru-RU"/>
        </w:rPr>
        <w:t>имеющею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значение для принятия решений о пресечении нахождения ДРГ.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сли рядом есть представители ВС РФ или правоохранительных органов то обращайтесь к ним.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осле передачи информации в</w:t>
      </w: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правоохранительные органы необходимо: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находиться на связи по указанному в </w:t>
      </w:r>
      <w:r>
        <w:rPr>
          <w:rFonts w:hint="default" w:cs="Times New Roman"/>
          <w:color w:val="000000"/>
          <w:sz w:val="24"/>
          <w:szCs w:val="24"/>
          <w:lang w:val="ru-RU"/>
        </w:rPr>
        <w:t>своём</w:t>
      </w:r>
      <w:bookmarkStart w:id="1" w:name="_GoBack"/>
      <w:bookmarkEnd w:id="1"/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сообщении телефону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ри наличии мобильных средств фото- или видеосъемки и визуальных возможностей, </w:t>
      </w:r>
      <w:r>
        <w:rPr>
          <w:rFonts w:hint="default" w:cs="Times New Roman"/>
          <w:color w:val="000000"/>
          <w:sz w:val="24"/>
          <w:szCs w:val="24"/>
          <w:lang w:val="ru-RU"/>
        </w:rPr>
        <w:t>зафиксировать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нахождение ДРГ для последующей передачи в правоохранительные органы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(по возможности, с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безопасного расстояния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и только в случае, если это не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повлечёт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за собой угрозу своей жизни и здоровью).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hint="default" w:cs="Times New Roman"/>
          <w:i/>
          <w:iCs/>
          <w:color w:val="000000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случае получения от оперативного дежурного дополнительных указаний (рекомендаций), действовать в соответствии с ними</w:t>
      </w:r>
      <w:r>
        <w:rPr>
          <w:rFonts w:hint="default" w:cs="Times New Roman"/>
          <w:i/>
          <w:iCs/>
          <w:color w:val="000000"/>
          <w:sz w:val="24"/>
          <w:szCs w:val="24"/>
          <w:lang w:val="ru-RU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sectPr>
      <w:pgSz w:w="11906" w:h="16838"/>
      <w:pgMar w:top="1134" w:right="567" w:bottom="1134" w:left="1701" w:header="0" w:footer="0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1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2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3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4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5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6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7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  <w:lvl w:ilvl="8" w:tentative="0">
      <w:start w:val="1"/>
      <w:numFmt w:val="bullet"/>
      <w:lvlText w:val="-"/>
      <w:lvlJc w:val="left"/>
      <w:rPr>
        <w:rFonts w:hint="default" w:ascii="Arial" w:hAnsi="Arial"/>
        <w:color w:val="000000"/>
        <w:sz w:val="22"/>
        <w:szCs w:val="22"/>
        <w:u w:val="none" w:color="000000"/>
        <w:lang w:val="ru-RU" w:eastAsia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3B3E09"/>
    <w:rsid w:val="0449451A"/>
    <w:rsid w:val="12DE382C"/>
    <w:rsid w:val="2C3A6BDC"/>
    <w:rsid w:val="3D2E204C"/>
    <w:rsid w:val="5F4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unhideWhenUsed/>
    <w:uiPriority w:val="99"/>
    <w:pPr>
      <w:widowControl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  <w:szCs w:val="24"/>
      <w:lang w:val="ru-RU" w:eastAsia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2024-05-14T14:50:00Z</dcterms:created>
  <dc:creator>Kingsoft Corporation</dc:creator>
  <cp:lastModifiedBy>Kingsoft Corporation</cp:lastModifiedBy>
  <dcterms:modified xsi:type="dcterms:W3CDTF">2024-05-15T07:11:45Z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C193C4AA186644AD8A69C699DD07DD9A_13</vt:lpwstr>
  </property>
</Properties>
</file>